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8E" w:rsidRPr="00992E8E" w:rsidRDefault="00992E8E" w:rsidP="00992E8E">
      <w:pPr>
        <w:spacing w:after="75" w:line="254" w:lineRule="atLeast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УТВЕРЖДАЮ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Генеральный директор ФГУ «</w:t>
      </w:r>
      <w:proofErr w:type="gram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ГКЗ»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Подтуркин</w:t>
      </w:r>
      <w:proofErr w:type="spellEnd"/>
      <w:proofErr w:type="gram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Ю.А.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16 марта 2010 г.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992E8E" w:rsidRPr="00992E8E" w:rsidRDefault="00992E8E" w:rsidP="00992E8E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ПОЛОЖЕНИЕ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«О порядке приемки и экспертизы трехмерных цифровых геологических и гидродинамических моделей, создаваемых при подсчете и пересчете запасов месторождений уг</w:t>
      </w:r>
      <w:bookmarkStart w:id="0" w:name="_GoBack"/>
      <w:bookmarkEnd w:id="0"/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леводородного сырья»</w:t>
      </w:r>
    </w:p>
    <w:p w:rsidR="00992E8E" w:rsidRPr="00992E8E" w:rsidRDefault="00992E8E" w:rsidP="00992E8E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Общие положения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1. Настоящее Положение определяет требования к видам и форматам информации по созданию трехмерных (3D) цифровых геологических и гидродинамических моделей нефтяных, газовых, нефтегазовых, газонефтяных месторождений, к процедуре передачи этих моделей на экспертизу, а также к их экспертизе.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2. Цель Положения - повышение качества создания и экспертизы моделей, а также унификация представления моделей.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3. Трехмерные (3D) геологические и гидродинамические модели месторождений углеводородов, созданные сервисными организациями и проектными институтами по договорам с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недропользователями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в составе работ по подсчету (пересчету) геологических и извлекаемых запасов, передаются на экспертизу вместе с отчетом по подсчету запасов на цифровых носителях.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4. Настоящее Положение разработано в соответствии с Законом Российской Федерации от 21 февраля 1992 г. №2395-1 «О недрах» с учетом последующих изменений отдельных его статей вплоть до 31 декабря 2009 г. Передаваемые на экспертизу геологические и гидродинамические модели должны удовлетворять требованиям Регламента по созданию постоянно-действующих геолого-технологических моделей нефтяных и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газонефтяньгх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месторождений (РД 153-39.0-047-00), Методических рекомендаций по проектированию разработки нефтяных и газонефтяных месторождений (приказ МПР РФ 21.03.2007), а также настоящему Положению, расширяющему область применения трехмерных геологических и гидродинамических моделей для целей подсчета геологических и извлекаемых запасов.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5. Создание 3D геологических и гидродинамических моделей в составе работ по подсчету (пересчету) геологических и извлекаемых запасов углеводородов в обязательном порядке осуществляется для месторождений углеводородов с остаточными извлекаемыми запасами более 1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млн.т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условного топлива (с учетом категории С2) и долей запасов высших категорий более 20%.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6. Создание 3D геологической модели осуществляется на основе геологического обоснования процессов осадконакопления и выделения продуктивных пластов по сейсмическим данным и результатам корреляции разрезов скважин. Возможны два целевых назначения трехмерной геологической модели:</w:t>
      </w:r>
    </w:p>
    <w:p w:rsidR="00992E8E" w:rsidRPr="00992E8E" w:rsidRDefault="00992E8E" w:rsidP="00992E8E">
      <w:pPr>
        <w:numPr>
          <w:ilvl w:val="0"/>
          <w:numId w:val="3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трехмерная геологическая модель используется для подсчета начальных геологических запасов и как цифровая основа для гидродинамического моделирования, то есть по 3D модели определяются площади залежей, объемы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нефте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газонасыщенных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пород, поровые объемы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нефте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газонасыщенных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пород, объемы углеводородов в пластовых условиях, средние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подсчетные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параметры получают путем последовательного деления последующих объемов на предшествующие;</w:t>
      </w:r>
    </w:p>
    <w:p w:rsidR="00992E8E" w:rsidRPr="00992E8E" w:rsidRDefault="00992E8E" w:rsidP="00992E8E">
      <w:pPr>
        <w:numPr>
          <w:ilvl w:val="0"/>
          <w:numId w:val="3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трехмерная геологическая модель используется как геологическая основа для гидродинамического моделирования и соответствует подсчету запасов, выполненному по двухмерным моделям согласно действующей Инструкции ГКЗ по подсчету запасов УВ.</w:t>
      </w:r>
    </w:p>
    <w:p w:rsidR="00992E8E" w:rsidRPr="00992E8E" w:rsidRDefault="00992E8E" w:rsidP="00992E8E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Виды и форматы информации по построению моделей месторождений УВ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1. Цифровые геологические и гидродинамические модели должны сопровождаться главами в отчетах по подсчету геологических и извлекаемых запасов и пояснительными записками. В пояснительных записках описывается содержание проектов моделирования - структура и состав электронного варианта передаваемых моделей или их отдельных фрагментов (схема индексации 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каталогов и файлов, идентификация представляемых параметров модели, с указанием типа и единиц измерения).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2. По геологической модели в отчете приводятся:</w:t>
      </w:r>
    </w:p>
    <w:p w:rsidR="00992E8E" w:rsidRPr="00992E8E" w:rsidRDefault="00992E8E" w:rsidP="00992E8E">
      <w:pPr>
        <w:numPr>
          <w:ilvl w:val="0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систематизация и подготовка исходной геолого-геофизической информации;</w:t>
      </w:r>
    </w:p>
    <w:p w:rsidR="00992E8E" w:rsidRPr="00992E8E" w:rsidRDefault="00992E8E" w:rsidP="00992E8E">
      <w:pPr>
        <w:numPr>
          <w:ilvl w:val="0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таблицы поправок в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инклинометрию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скважин,</w:t>
      </w:r>
    </w:p>
    <w:p w:rsidR="00992E8E" w:rsidRPr="00992E8E" w:rsidRDefault="00992E8E" w:rsidP="00992E8E">
      <w:pPr>
        <w:numPr>
          <w:ilvl w:val="0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обоснование выбора границ модели месторождения в целом и отдельных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подсчетных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объектов;</w:t>
      </w:r>
    </w:p>
    <w:p w:rsidR="00992E8E" w:rsidRPr="00992E8E" w:rsidRDefault="00992E8E" w:rsidP="00992E8E">
      <w:pPr>
        <w:numPr>
          <w:ilvl w:val="0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обоснование типа и размерности сетки;</w:t>
      </w:r>
    </w:p>
    <w:p w:rsidR="00992E8E" w:rsidRPr="00992E8E" w:rsidRDefault="00992E8E" w:rsidP="00992E8E">
      <w:pPr>
        <w:numPr>
          <w:ilvl w:val="0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описание принятой модели тектонических нарушений и увязка тектонических нарушений по объектам моделирования;</w:t>
      </w:r>
    </w:p>
    <w:p w:rsidR="00992E8E" w:rsidRPr="00992E8E" w:rsidRDefault="00992E8E" w:rsidP="00992E8E">
      <w:pPr>
        <w:numPr>
          <w:ilvl w:val="0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описание структурно-тектонического каркаса в случае моделирования многопластовых месторождений;</w:t>
      </w:r>
    </w:p>
    <w:p w:rsidR="00992E8E" w:rsidRPr="00992E8E" w:rsidRDefault="00992E8E" w:rsidP="00992E8E">
      <w:pPr>
        <w:numPr>
          <w:ilvl w:val="0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описание принятой модели флюидных контактов, моделей переходных зон;</w:t>
      </w:r>
    </w:p>
    <w:p w:rsidR="00992E8E" w:rsidRPr="00992E8E" w:rsidRDefault="00992E8E" w:rsidP="00992E8E">
      <w:pPr>
        <w:numPr>
          <w:ilvl w:val="0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обоснование принятой технологии построения объемных сеток параметров, также указывается версия программного комплекса, использованного для моделирования,</w:t>
      </w:r>
    </w:p>
    <w:p w:rsidR="00992E8E" w:rsidRPr="00992E8E" w:rsidRDefault="00992E8E" w:rsidP="00992E8E">
      <w:pPr>
        <w:numPr>
          <w:ilvl w:val="0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авторская оценка достоверности и точности построения трехмерной геологической модели. В данном разделе рекомендуется привести следующие сведения:</w:t>
      </w:r>
    </w:p>
    <w:p w:rsidR="00992E8E" w:rsidRPr="00992E8E" w:rsidRDefault="00992E8E" w:rsidP="00992E8E">
      <w:pPr>
        <w:numPr>
          <w:ilvl w:val="1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отражение особенностей геологического строения (врезы,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клиноформы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, бары, биогермы,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палеорусла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, нарушения и т.д.) в трехмерной модели;</w:t>
      </w:r>
    </w:p>
    <w:p w:rsidR="00992E8E" w:rsidRPr="00992E8E" w:rsidRDefault="00992E8E" w:rsidP="00992E8E">
      <w:pPr>
        <w:numPr>
          <w:ilvl w:val="1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соответствие принятой модели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флюидонасыщения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объемным сеткам </w:t>
      </w:r>
      <w:proofErr w:type="gram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фильтра-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ционно</w:t>
      </w:r>
      <w:proofErr w:type="spellEnd"/>
      <w:proofErr w:type="gram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-емкостных параметров и использованным трендовым закономерностям;</w:t>
      </w:r>
    </w:p>
    <w:p w:rsidR="00992E8E" w:rsidRPr="00992E8E" w:rsidRDefault="00992E8E" w:rsidP="00992E8E">
      <w:pPr>
        <w:numPr>
          <w:ilvl w:val="1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табличные и графические сопоставления исходных геолого-геофизических данных с параметрами модели (распределения параметров по скважинам и по сеткам трехмерной модели, сопоставление средних, максимальных и минимальных значений параметров по скважинам и по сеткам трехмерных моделей, ГСР по скважинам и по отдельным фациальным зонам в геологической модели, а также другие материалы, подтверждающие достоверность и точность трехмерных моделей);</w:t>
      </w:r>
    </w:p>
    <w:p w:rsidR="00992E8E" w:rsidRPr="00992E8E" w:rsidRDefault="00992E8E" w:rsidP="00992E8E">
      <w:pPr>
        <w:numPr>
          <w:ilvl w:val="1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сопоставление карт параметров, полученных из трехмерной модели, и карт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подсчетных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параметров, представленных в отчете по подсчету запасов;</w:t>
      </w:r>
    </w:p>
    <w:p w:rsidR="00992E8E" w:rsidRPr="00992E8E" w:rsidRDefault="00992E8E" w:rsidP="00992E8E">
      <w:pPr>
        <w:numPr>
          <w:ilvl w:val="1"/>
          <w:numId w:val="4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таблицы сопоставления величин запасов и средних значений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подсчетных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параметров в 3D модели и в отчете по подсчету запасов.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3. Геологическая модель передается в виде файлов с данными (или в виде проекта), содержащих геометрию трехмерных сеток, поля параметров и результаты обработки геолого-геофизической информации. Ниже приведен перечень исходных данных и результатов моделирования, обязательных для передачи: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наблюденные траектории скважин. При использовании траекторий скважин как «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псевдовертикальных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» в отчете по построению модели приводится обоснование невозможности использования наблюденных траекторий;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кривые ГИС оптимальные для корреляции разрезов скважин (например, для Западной Сибири - ПС, ИК, БК, ГК, НК). Для крупных месторождений с числом скважин более 300 допускается загрузка кривых ГИС по тому количеству скважин, по которому приведенная информация обеспечивает возможность проверки правильности принятой модели осадконакопления;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кривые результатов интерпретации ГИС - дискретные кривые литологии и характера насыщения, непрерывные кривые пористости, проницаемости,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нефте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(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газо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)насыщенности,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песчанистости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(в случае тонкой слоистости);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стратиграфические разбивки (маркеры) в скважинах;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структурные поверхности по стратиграфическим границам;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отбивки положения флюидных контактов в скважинах;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поверхности флюидных контактов;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трендовые сейсмические поверхности и кубы свойств;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полигоны зон глинизации, контуров нефтеносности (газоносности), категорий запасов;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цифровые двумерные карты эффективных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нефтенасыщенных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газонасыщенных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) толщин из отчета по подсчету запасов;</w:t>
      </w:r>
    </w:p>
    <w:p w:rsidR="00992E8E" w:rsidRPr="00992E8E" w:rsidRDefault="00992E8E" w:rsidP="00992E8E">
      <w:pPr>
        <w:numPr>
          <w:ilvl w:val="0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кубы объемных сеток параметров (литологических, фильтрационно-емкостных, насыщенностей) по продуктивным пластам, использованных при построении модели:</w:t>
      </w:r>
    </w:p>
    <w:p w:rsidR="00992E8E" w:rsidRPr="00992E8E" w:rsidRDefault="00992E8E" w:rsidP="00992E8E">
      <w:pPr>
        <w:numPr>
          <w:ilvl w:val="1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дискретный куб фаций и/или литологии; дискретный куб флюида (характера насыщения) - вода, нефть, газ;</w:t>
      </w:r>
    </w:p>
    <w:p w:rsidR="00992E8E" w:rsidRPr="00992E8E" w:rsidRDefault="00992E8E" w:rsidP="00992E8E">
      <w:pPr>
        <w:numPr>
          <w:ilvl w:val="1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дискретный куб регионов - зон и категорий запасов;</w:t>
      </w:r>
    </w:p>
    <w:p w:rsidR="00992E8E" w:rsidRPr="00992E8E" w:rsidRDefault="00992E8E" w:rsidP="00992E8E">
      <w:pPr>
        <w:numPr>
          <w:ilvl w:val="1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непрерывный куб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песчанистости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(если есть в технологии);</w:t>
      </w:r>
    </w:p>
    <w:p w:rsidR="00992E8E" w:rsidRPr="00992E8E" w:rsidRDefault="00992E8E" w:rsidP="00992E8E">
      <w:pPr>
        <w:numPr>
          <w:ilvl w:val="1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непрерывный куб пористости;</w:t>
      </w:r>
    </w:p>
    <w:p w:rsidR="00992E8E" w:rsidRPr="00992E8E" w:rsidRDefault="00992E8E" w:rsidP="00992E8E">
      <w:pPr>
        <w:numPr>
          <w:ilvl w:val="1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непрерывный куб проницаемости;</w:t>
      </w:r>
    </w:p>
    <w:p w:rsidR="00992E8E" w:rsidRPr="00992E8E" w:rsidRDefault="00992E8E" w:rsidP="00992E8E">
      <w:pPr>
        <w:numPr>
          <w:ilvl w:val="1"/>
          <w:numId w:val="5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непрерывный куб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нефтенасыщенности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(при наличии газа -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нефтенасыщенности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газонасыщенности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водонасыщенности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).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4. По гидродинамической модели в отчете приводятся: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краткое описание исходной геолого-геофизической и промыслово-технологической информации, использованной для построения геолого-технологической модели;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вид модели, версия программного комплекса, использованного для моделирования,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схема фрагментации месторождения (расположение участков, их индексация, перечень моделируемых объектов);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результаты контроля качества исходных данных (истории разработки);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обоснование выбора типа фильтрационной модели, вида и размерности гидродинамической сетки с указанием времени численных расчетов;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описание процедуры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ремасштабирования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геологических моделей на гидродинамическую сетку;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схема соответствия слоев гидродинамической сетки моделируемым пластам и объектам разработки;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обоснование принятых в </w:t>
      </w:r>
      <w:proofErr w:type="gram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модели  физико</w:t>
      </w:r>
      <w:proofErr w:type="gram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-химических свойств пласта и пластовых флюидов;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обоснование выбора начальных и граничных условий, способа моделирования водоносного горизонта;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обоснование для принятых в расчетах относительных фазовых проницаемостей (ОФП), кривых капиллярного давления, остаточных насыщенностей;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описание используемой методики адаптации модели на историю разработки, и способов моделирования геолого-технических мероприятий (ГТМ);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описание модельных параметров вариантов для прогноза показателей разработки.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краткий анализ расчетов по настройке модели и результатов прогнозных расчетов;</w:t>
      </w:r>
    </w:p>
    <w:p w:rsidR="00992E8E" w:rsidRPr="00992E8E" w:rsidRDefault="00992E8E" w:rsidP="00992E8E">
      <w:pPr>
        <w:numPr>
          <w:ilvl w:val="0"/>
          <w:numId w:val="6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результаты контроля качества гидродинамической модели.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5.          Гидродинамическая модель передается в электронном виде. Модель должна включать в себя следующие данные, позволяющие повторить расчет на другом компьютере:</w:t>
      </w:r>
    </w:p>
    <w:p w:rsidR="00992E8E" w:rsidRPr="00992E8E" w:rsidRDefault="00992E8E" w:rsidP="00992E8E">
      <w:pPr>
        <w:numPr>
          <w:ilvl w:val="0"/>
          <w:numId w:val="7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входные данные для гидродинамического моделирования, получаемые в результате трансформации полей параметров из геологической модели с описанием алгоритмов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ремасштабирования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upscaling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);</w:t>
      </w:r>
    </w:p>
    <w:p w:rsidR="00992E8E" w:rsidRPr="00992E8E" w:rsidRDefault="00992E8E" w:rsidP="00992E8E">
      <w:pPr>
        <w:numPr>
          <w:ilvl w:val="0"/>
          <w:numId w:val="7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входные данные, осредненные из показателей технологических режимов работы скважин в соответствии с выбранным временным шагом расчетов;</w:t>
      </w:r>
    </w:p>
    <w:p w:rsidR="00992E8E" w:rsidRPr="00992E8E" w:rsidRDefault="00992E8E" w:rsidP="00992E8E">
      <w:pPr>
        <w:numPr>
          <w:ilvl w:val="0"/>
          <w:numId w:val="7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результаты расчетов по адаптации модели и прогнозные расчеты по вариантам разработки, в том числе поля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коллекторских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свойств и насыщенностей, распределение текущих и прогнозных запасов по всему объекту разработки и выделенным элементам геологической неоднородности (в том числе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Restart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файлы и файлы постпроцессора);</w:t>
      </w:r>
    </w:p>
    <w:p w:rsidR="00992E8E" w:rsidRPr="00992E8E" w:rsidRDefault="00992E8E" w:rsidP="00992E8E">
      <w:pPr>
        <w:numPr>
          <w:ilvl w:val="0"/>
          <w:numId w:val="7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комментарии по изменениям, внесенным в результате адаптации модели, при моделировании ГТМ и при использовании специальных приемов для оптимизации расчетов.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6. Вышеуказанные материалы представляются в бумажной и электронной форме. Объемы и детальность проработки отчетов определяются авторами в зависимости от сложности строения залежей, количества эксплуатационных объектов.</w:t>
      </w:r>
    </w:p>
    <w:p w:rsidR="00992E8E" w:rsidRPr="00992E8E" w:rsidRDefault="00992E8E" w:rsidP="00992E8E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Экспертиза геологических и гидродинамических моделей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I.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Экспертное заключение по геологической модели месторождения должно содержать пять основных разделов:</w:t>
      </w:r>
    </w:p>
    <w:p w:rsidR="00992E8E" w:rsidRPr="00992E8E" w:rsidRDefault="00992E8E" w:rsidP="00992E8E">
      <w:pPr>
        <w:numPr>
          <w:ilvl w:val="0"/>
          <w:numId w:val="8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экспертиза исходных данных для построения геологической модели,</w:t>
      </w:r>
    </w:p>
    <w:p w:rsidR="00992E8E" w:rsidRPr="00992E8E" w:rsidRDefault="00992E8E" w:rsidP="00992E8E">
      <w:pPr>
        <w:numPr>
          <w:ilvl w:val="0"/>
          <w:numId w:val="8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экспертиза технологии создания ЗД модели,</w:t>
      </w:r>
    </w:p>
    <w:p w:rsidR="00992E8E" w:rsidRPr="00992E8E" w:rsidRDefault="00992E8E" w:rsidP="00992E8E">
      <w:pPr>
        <w:numPr>
          <w:ilvl w:val="0"/>
          <w:numId w:val="8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экспертиза достоверности ЗД геологической модели,</w:t>
      </w:r>
    </w:p>
    <w:p w:rsidR="00992E8E" w:rsidRPr="00992E8E" w:rsidRDefault="00992E8E" w:rsidP="00992E8E">
      <w:pPr>
        <w:numPr>
          <w:ilvl w:val="0"/>
          <w:numId w:val="8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экспертиза точности построения 3Д геологической модели,</w:t>
      </w:r>
    </w:p>
    <w:p w:rsidR="00992E8E" w:rsidRPr="00992E8E" w:rsidRDefault="00992E8E" w:rsidP="00992E8E">
      <w:pPr>
        <w:numPr>
          <w:ilvl w:val="0"/>
          <w:numId w:val="8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выводы и заключения.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Краткое содержание разделов экспертизы.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1. Экспертиза исходных данных для построения геологической модели.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В этом разделе оценивается: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1.1. достаточность исходных данных;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1.2. точность исходных данных (координат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пластопересечений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, результатов интерпретации ГИС, сейсмических структурных поверхностей и тектонических нарушений, результатов определения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межфлюидных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контактов).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2. Экспертиза технологии создания ЗД модели.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В</w:t>
      </w: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данном разделе оценивается адекватность принятой технологии, методики, алгоритмов, созданной объемной сетки и т.д. реальному геологическому строению и модели осадконакопления. Указанные ниже пункты относятся как к модели единичного объекта (объекта подсчета) так и всего месторождения в целом: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2.1. обоснование выбора границ модели;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2.2. обоснование типа и размерности сетки с выбором схемы нарезки слоев;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2.3. корректность технологии и алгоритмов построения структурно-тектонического каркаса модели месторождения;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2.4. оценка параметров осреднения скважинных данных на сетку;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2.5. обоснование метода моделирования литологических разностей и параметров ФЕС (детерминированный или стохастический);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2.6. обоснование метода моделирования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нефтегазонасыщенности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в 3Д сетке;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2.7. обоснование метода построения куба «газ - нефть - вода -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неколлектор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» с учетом поверхностей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межфлюидных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контактов.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3. Экспертиза достоверности геологической модели.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В экспертизе необходимо отразить достоверность: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3.1. структурных построений;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3.2. пространственного распределения литологии и параметров (по кубам параметров или по картам, полученным из трехмерных сеток параметров), их соответствия представлениям о геологическом строении месторождения;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3.3. параметров, характеризующих геологическую неоднородность продуктивных пластов (прерывистость, связность, расчлененность,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песчанистость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);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3.4. отметок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межфлюидных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контактов в скважинах и поверхностей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межфлюидных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контактов;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br/>
        <w:t>3.5.  априорных параметров при стохастическом моделировании (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вариограммы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, распределения параметров, тренды, ГСР и т.п.).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4. Экспертиза точности построения ЗД геологической модели.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Рекомендуется использовать набор таблиц из «Методических рекомендациях по проектированию разработки нефтяных и газонефтяных месторождений» (приказ МПР РФ 21.03.2007). Количество таблиц, рекомендованных 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в данных Методических рекомендациях, можно сократить, заменив их контролем данных в графической форме, в частности:</w:t>
      </w:r>
    </w:p>
    <w:p w:rsidR="00992E8E" w:rsidRPr="00992E8E" w:rsidRDefault="00992E8E" w:rsidP="00992E8E">
      <w:pPr>
        <w:numPr>
          <w:ilvl w:val="0"/>
          <w:numId w:val="9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сопоставление карт из ЗД модели и приведенных в отчете по подсчету запасов;</w:t>
      </w:r>
    </w:p>
    <w:p w:rsidR="00992E8E" w:rsidRPr="00992E8E" w:rsidRDefault="00992E8E" w:rsidP="00992E8E">
      <w:pPr>
        <w:numPr>
          <w:ilvl w:val="0"/>
          <w:numId w:val="9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сопоставление распределений ФЕС по скважинам и по модели;</w:t>
      </w:r>
    </w:p>
    <w:p w:rsidR="00992E8E" w:rsidRPr="00992E8E" w:rsidRDefault="00992E8E" w:rsidP="00992E8E">
      <w:pPr>
        <w:numPr>
          <w:ilvl w:val="0"/>
          <w:numId w:val="9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сопоставление средних, минимальных и максимальных значений по скважинам и по модели;</w:t>
      </w:r>
    </w:p>
    <w:p w:rsidR="00992E8E" w:rsidRPr="00992E8E" w:rsidRDefault="00992E8E" w:rsidP="00992E8E">
      <w:pPr>
        <w:numPr>
          <w:ilvl w:val="0"/>
          <w:numId w:val="9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сопоставлением ГСР по скважинам и по модели;</w:t>
      </w:r>
    </w:p>
    <w:p w:rsidR="00992E8E" w:rsidRPr="00992E8E" w:rsidRDefault="00992E8E" w:rsidP="00992E8E">
      <w:pPr>
        <w:numPr>
          <w:ilvl w:val="0"/>
          <w:numId w:val="9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сопоставлением запасов и средних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подсчетных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параметров, предлагаемых к утверждению, и полученных в ЗД модели.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5. Выводы и заключения. 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Экспертиза должна завершаться выводом о целесообразности использования трехмерной геологической модели для: а) подсчета геологических запасов, б) использования в качестве основы для гидродинамического моделирования. В заключении должны быть даны четкие рекомендации по устранению замечаний, повышению достоверности и точности построения геологической модели месторождения.</w:t>
      </w:r>
    </w:p>
    <w:p w:rsidR="00992E8E" w:rsidRPr="00992E8E" w:rsidRDefault="00992E8E" w:rsidP="00992E8E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II.</w:t>
      </w: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 Экспертиза гидродинамической модели месторождения должна содержать следующие основные разделы:</w:t>
      </w:r>
    </w:p>
    <w:p w:rsidR="00992E8E" w:rsidRPr="00992E8E" w:rsidRDefault="00992E8E" w:rsidP="00992E8E">
      <w:pPr>
        <w:numPr>
          <w:ilvl w:val="0"/>
          <w:numId w:val="10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оценка полноты и качества представленных на экспертизу материалов;</w:t>
      </w:r>
    </w:p>
    <w:p w:rsidR="00992E8E" w:rsidRPr="00992E8E" w:rsidRDefault="00992E8E" w:rsidP="00992E8E">
      <w:pPr>
        <w:numPr>
          <w:ilvl w:val="0"/>
          <w:numId w:val="10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оценка корректности обоснование типа, размерности сетки и параметров гидродинамической модели;</w:t>
      </w:r>
    </w:p>
    <w:p w:rsidR="00992E8E" w:rsidRPr="00992E8E" w:rsidRDefault="00992E8E" w:rsidP="00992E8E">
      <w:pPr>
        <w:numPr>
          <w:ilvl w:val="0"/>
          <w:numId w:val="10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оценка степени представления в модели выполненных на месторождении геолого-технологических мероприятий;</w:t>
      </w:r>
    </w:p>
    <w:p w:rsidR="00992E8E" w:rsidRPr="00992E8E" w:rsidRDefault="00992E8E" w:rsidP="00992E8E">
      <w:pPr>
        <w:numPr>
          <w:ilvl w:val="0"/>
          <w:numId w:val="10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оценка качества </w:t>
      </w:r>
      <w:proofErr w:type="spell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ремасштабирования</w:t>
      </w:r>
      <w:proofErr w:type="spell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геологических моделей на гидродинамическую сетку;</w:t>
      </w:r>
    </w:p>
    <w:p w:rsidR="00992E8E" w:rsidRPr="00992E8E" w:rsidRDefault="00992E8E" w:rsidP="00992E8E">
      <w:pPr>
        <w:numPr>
          <w:ilvl w:val="0"/>
          <w:numId w:val="10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оценка корректности начальных и граничных условий, способа моделирования водоносного горизонта;</w:t>
      </w:r>
    </w:p>
    <w:p w:rsidR="00992E8E" w:rsidRPr="00992E8E" w:rsidRDefault="00992E8E" w:rsidP="00992E8E">
      <w:pPr>
        <w:numPr>
          <w:ilvl w:val="0"/>
          <w:numId w:val="10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оценка корректности принятых в расчетах ОФП, кривых капиллярного давления, остаточных насыщенностей;</w:t>
      </w:r>
    </w:p>
    <w:p w:rsidR="00992E8E" w:rsidRPr="00992E8E" w:rsidRDefault="00992E8E" w:rsidP="00992E8E">
      <w:pPr>
        <w:numPr>
          <w:ilvl w:val="0"/>
          <w:numId w:val="10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заключение о точности воспроизведения истории разработки и корректности </w:t>
      </w:r>
      <w:proofErr w:type="gramStart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подходов</w:t>
      </w:r>
      <w:proofErr w:type="gramEnd"/>
      <w:r w:rsidRPr="00992E8E">
        <w:rPr>
          <w:rFonts w:ascii="Tahoma" w:eastAsia="Times New Roman" w:hAnsi="Tahoma" w:cs="Tahoma"/>
          <w:sz w:val="20"/>
          <w:szCs w:val="20"/>
          <w:lang w:eastAsia="ru-RU"/>
        </w:rPr>
        <w:t xml:space="preserve"> использованных при адаптации модели;</w:t>
      </w:r>
    </w:p>
    <w:p w:rsidR="00992E8E" w:rsidRPr="00992E8E" w:rsidRDefault="00992E8E" w:rsidP="00992E8E">
      <w:pPr>
        <w:numPr>
          <w:ilvl w:val="0"/>
          <w:numId w:val="10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заключение об обоснованности расчетных прогнозных уровней добычи нефти и газа на основе комплексного анализа представленной геолого-технологической модели, с учетом планируемых на месторождении ГТМ и развития системы разработки;</w:t>
      </w:r>
    </w:p>
    <w:p w:rsidR="00992E8E" w:rsidRPr="00992E8E" w:rsidRDefault="00992E8E" w:rsidP="00992E8E">
      <w:pPr>
        <w:numPr>
          <w:ilvl w:val="0"/>
          <w:numId w:val="10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оценка согласованности материалов 3D моделирования и материалов ТЭО КИН;</w:t>
      </w:r>
    </w:p>
    <w:p w:rsidR="00992E8E" w:rsidRPr="00992E8E" w:rsidRDefault="00992E8E" w:rsidP="00992E8E">
      <w:pPr>
        <w:numPr>
          <w:ilvl w:val="0"/>
          <w:numId w:val="10"/>
        </w:numPr>
        <w:spacing w:before="100" w:beforeAutospacing="1"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992E8E">
        <w:rPr>
          <w:rFonts w:ascii="Tahoma" w:eastAsia="Times New Roman" w:hAnsi="Tahoma" w:cs="Tahoma"/>
          <w:sz w:val="20"/>
          <w:szCs w:val="20"/>
          <w:lang w:eastAsia="ru-RU"/>
        </w:rPr>
        <w:t>выводы о достоверности модели, целесообразности ее использования для подсчета извлекаемых запасов и обоснования КИН.</w:t>
      </w:r>
    </w:p>
    <w:p w:rsidR="00B155E7" w:rsidRPr="00992E8E" w:rsidRDefault="00B155E7" w:rsidP="00992E8E"/>
    <w:sectPr w:rsidR="00B155E7" w:rsidRPr="0099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469A"/>
    <w:multiLevelType w:val="multilevel"/>
    <w:tmpl w:val="8D54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C5371"/>
    <w:multiLevelType w:val="multilevel"/>
    <w:tmpl w:val="9DF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50786"/>
    <w:multiLevelType w:val="multilevel"/>
    <w:tmpl w:val="B908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461FD"/>
    <w:multiLevelType w:val="multilevel"/>
    <w:tmpl w:val="D9BA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810EC"/>
    <w:multiLevelType w:val="multilevel"/>
    <w:tmpl w:val="B61C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E3A00"/>
    <w:multiLevelType w:val="multilevel"/>
    <w:tmpl w:val="AC4C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60FF6"/>
    <w:multiLevelType w:val="multilevel"/>
    <w:tmpl w:val="F93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075D4"/>
    <w:multiLevelType w:val="multilevel"/>
    <w:tmpl w:val="26C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C50E2"/>
    <w:multiLevelType w:val="multilevel"/>
    <w:tmpl w:val="45C0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2066C"/>
    <w:multiLevelType w:val="multilevel"/>
    <w:tmpl w:val="255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9F"/>
    <w:rsid w:val="0018045D"/>
    <w:rsid w:val="001E5E16"/>
    <w:rsid w:val="001F5B27"/>
    <w:rsid w:val="00343065"/>
    <w:rsid w:val="004A4B23"/>
    <w:rsid w:val="004B51CF"/>
    <w:rsid w:val="006128A3"/>
    <w:rsid w:val="00675D6A"/>
    <w:rsid w:val="006D73AC"/>
    <w:rsid w:val="0075689F"/>
    <w:rsid w:val="007654F5"/>
    <w:rsid w:val="007917A7"/>
    <w:rsid w:val="007C369A"/>
    <w:rsid w:val="007F19B5"/>
    <w:rsid w:val="00830F59"/>
    <w:rsid w:val="008A7AA2"/>
    <w:rsid w:val="00992E8E"/>
    <w:rsid w:val="00A455F4"/>
    <w:rsid w:val="00AD7CF5"/>
    <w:rsid w:val="00B155E7"/>
    <w:rsid w:val="00B51617"/>
    <w:rsid w:val="00C541F9"/>
    <w:rsid w:val="00C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F580-436B-480A-97DD-F78B1B6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69A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C3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369A"/>
  </w:style>
  <w:style w:type="paragraph" w:styleId="a6">
    <w:name w:val="Normal (Web)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Bullet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1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</dc:creator>
  <cp:keywords/>
  <dc:description/>
  <cp:lastModifiedBy>Rish</cp:lastModifiedBy>
  <cp:revision>2</cp:revision>
  <dcterms:created xsi:type="dcterms:W3CDTF">2015-12-20T21:12:00Z</dcterms:created>
  <dcterms:modified xsi:type="dcterms:W3CDTF">2015-12-20T21:12:00Z</dcterms:modified>
</cp:coreProperties>
</file>