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90" w:rsidRPr="00CF7890" w:rsidRDefault="00CF7890" w:rsidP="00CF7890">
      <w:pPr>
        <w:spacing w:after="75" w:line="254" w:lineRule="atLeast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УТВЕРЖДАЮ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br/>
        <w:t>Генеральный директор ФГУ «</w:t>
      </w:r>
      <w:proofErr w:type="gram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ГКЗ»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br/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Подтуркин</w:t>
      </w:r>
      <w:proofErr w:type="spellEnd"/>
      <w:proofErr w:type="gram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Ю.А.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br/>
        <w:t>25 февраля 2010 г.</w:t>
      </w:r>
    </w:p>
    <w:p w:rsidR="00CF7890" w:rsidRPr="00CF7890" w:rsidRDefault="00CF7890" w:rsidP="00CF7890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ПРОТОКОЛ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заседания секции нефти и газа Экспертно-технического совета</w:t>
      </w: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br/>
        <w:t>Федерального государственного учреждения «Государственная комиссия по запасам полезных ископаемых» (</w:t>
      </w:r>
      <w:bookmarkStart w:id="0" w:name="_GoBack"/>
      <w:bookmarkEnd w:id="0"/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ФГУ «ГКЗ»)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«25» февраля 2010 г.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 Москва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ПРИСУТСТВОВАЛИ: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ФГУ «ГКЗ»: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генерального директора, д.г.-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Шелепов В.В.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генерального директора, д.г.-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Арешев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Е.Г.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геолог, председатель секции нефти и газа, к.г.-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Зыкин М.Я.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УВС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Джансугурова Ж.С.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ТЭО КИН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Хайрутдинов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Р.Г.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vMerge w:val="restar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Заместители начальника отдела УВС: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Скуратова И.А.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Садриева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 ТЭО КИН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Тихонова Л.А.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 секции нефти и газа, специалист отдела УВС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Алексеева Т.В.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vMerge w:val="restar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Специалисты отдела УВС: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Антонова И.Ю.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Гринько Т.Г.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Лясота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ОАО «ЛУКОЙЛ»: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Глебов А.Ф.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Сыртланов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В.Р.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Закревский К.Е.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ОАО «ЦГЭ»: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генерального директора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Билибин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С.И.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начальник отдела, 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д.г.м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., профессор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Дьяконова Т.Ф.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главного инженера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Аханкин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Юканова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vMerge w:val="restar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главные специалисты: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Истомин С.Б.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Величкина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Н.Ф.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Исакова Т.Г.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ОАО НК «Роснефть»: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Бирун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Сысоев Ю.А.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Мамедов Т.М.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ООО «Газпром. ВНИИГАЗ»: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заведующий лабораторией, д.г.-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Крылов Д.Н.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vMerge w:val="restar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ведущие научные сотрудники: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Штейн Я.И.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Семенов A.M.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ОАО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ВНИИнефть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 научного Центра, д.г.-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., профессор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Денисов С.Б.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ООО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Русснефть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-НТЦ»: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Кундин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B.C.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ТО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СургутНИПИнефть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Ревнивых В.А.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ООО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Славнефть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-НПЦ»: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vMerge w:val="restar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начальники отделов: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Кулишкин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Н.М.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Попов М.Ф.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ОАО «ТНК-ВР Менеджмент»: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Бундур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РГУ нефти и газа им. Губкина: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Гутман И.С.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Сысоев Ю.А.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Мамедов Т.М.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ООО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ГеоСинТек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Копылов В.Е.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генеральный директор заместитель начальника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Сысоев Ю.А.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Управления главный специалист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Мамедов Т.М.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ООО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ТюменНИИгипрогаз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заведующий лабораторией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Дорошенко А.А.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Навлетдинов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Н.Г.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 НЦ «Развитие инновационных технологий»: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вице-президент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Балашов А.Д.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OT ГК «</w:t>
            </w:r>
            <w:proofErr w:type="spellStart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TimeZYX</w:t>
            </w:r>
            <w:proofErr w:type="spellEnd"/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»:</w:t>
            </w:r>
          </w:p>
        </w:tc>
        <w:tc>
          <w:tcPr>
            <w:tcW w:w="0" w:type="auto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руководителя ДП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Фогель Н.С.</w:t>
            </w: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75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F7890" w:rsidRPr="00CF7890" w:rsidTr="00CF7890">
        <w:trPr>
          <w:tblCellSpacing w:w="0" w:type="dxa"/>
        </w:trPr>
        <w:tc>
          <w:tcPr>
            <w:tcW w:w="3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Председательствовал</w:t>
            </w:r>
          </w:p>
        </w:tc>
        <w:tc>
          <w:tcPr>
            <w:tcW w:w="1500" w:type="pct"/>
            <w:hideMark/>
          </w:tcPr>
          <w:p w:rsidR="00CF7890" w:rsidRPr="00CF7890" w:rsidRDefault="00CF7890" w:rsidP="00CF7890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F789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Зыкин М.Я.</w:t>
            </w:r>
          </w:p>
        </w:tc>
      </w:tr>
    </w:tbl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Секцией нефти и газа ЭТС ФГУ «ГКЗ» рассмотрены: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Проект «Положения о порядке приемки и экспертизы трехмерных цифровых геологических и гидродинамических моделей, создаваемых при подсчете и пересчете запасов месторождений углеводородного сырья», подготовленный по поручению ГКЗ членами Общества экспертов России по недропользованию (ОЭРН) Закревским К.Е. и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Сыртлановым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В.Р.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2. Отзывы Ревнивых В.А.,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Билибина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gram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СИ.,</w:t>
      </w:r>
      <w:proofErr w:type="gram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Гутмана И.С, замечания и предложения по проекту «Положения...», представленные ОАО «Лукойл», ОАО НК «Роснефть», ОАО «ТНК- ВР».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Секция нефти и газа ЭТС ФГУ «ГКЗ» отмечает: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Рассматриваемая работа имеет целью повышение качества создания моделей и обеспечение унификации представления их на государственную экспертизу.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Трехмерные (3D) геологические и гидродинамические модели месторождений углеводородов передаются на экспертизу вместе с отчетом по подсчету запасов на цифровых носителях.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По вопросу составления моделей нефтяных и газонефтяных месторождений ранее было выпущено несколько документов.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Настоящее «Положение...» удовлетворяет требованиям «Регламента по созданию постоянно действующих геолого-технологических моделей нефтяных и газонефтяных месторождений (РД 153-39.0-047-00), а также «методических рекомендаций по проектированию разработки нефтяных и газонефтяных месторождений» и расширяет область применения трехмерных геологических и гидродинамических моделей для целей подсчета геологических и извлекаемых запасов.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Рассматриваемым «Положением...» впервые устанавливается то, что создание 3D моделей в составе работ по подсчету (пересчету) геологических и извлекаемых запасов углеводородов является обязательным для месторождений с остаточными извлекаемыми запасами более 1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млн.т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условного топлива (с учетом категории С2, составляющей менее 20%).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В работе определены виды и форматы информации по построению геологических моделей месторождений углеводородов, установлен перечень исходных данных и результатов моделирования, обязательных для представления при проведении экспертизы. Аналогично установлен четко по позициям обязательный перечень данных, схем и обоснований в отчете по гидродинамической модели (с представлением результатов контроля качества модели). Устанавливается также, что модель должна включать данные, позволяющие повторить расчет на другом компьютере.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В рассматриваемом «Положении...» регламентированы позиции, по которым должна проводиться экспертиза геологических и гидродинамических моделей. Это обеспечит условия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более четкого и объективного проведения государственной экспертизы. Помимо вывода </w:t>
      </w:r>
      <w:proofErr w:type="gram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о  целесообразности</w:t>
      </w:r>
      <w:proofErr w:type="gram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использования трехмерных моделей, в заключении должны быть даны рекомендации по повышению достоверности и точности построения геологической модели.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При обсуждении   рассматриваемого вопроса выступили: Ревнивых В.А., Шелепов В.В.,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Билибин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gram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СИ.,</w:t>
      </w:r>
      <w:proofErr w:type="gram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Гутмана И.С, Денисов СБ., Мамедов Т.М., Балашов А.Д.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Секция нефти и газа ЭТС ФГУ «ГКЗ» постановляет: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Pr="00CF789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Проект «Положения о порядке приемки и экспертизы трехмерных цифровых геологических и гидродинамических моделей, создаваемых при подсчете и пересчете запасов месторождений углеводородного сырья», подготовленный по просьбе ГКЗ специалистами НТЦ «ЛУКОЙЛ», принять за основу.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2. Создать рабочую группу по доработке данного документа в составе: Шелепов В.В., Зыкин М.Я., Джансугурова Ж.С., Гутман И.С, Денисов СБ., Закревский К.Е.,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Сыртланов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В.Р., Мамедов Т.М., Балашов А.Д.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>3. Повторное рассмотрение данного «Положения...» на ЭТС ГКЗ не проводить.</w:t>
      </w:r>
    </w:p>
    <w:p w:rsidR="00CF7890" w:rsidRPr="00CF7890" w:rsidRDefault="00CF7890" w:rsidP="00CF7890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4. После утверждения доработанного документа руководством ГКЗ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разослать его компаниям - </w:t>
      </w:r>
      <w:proofErr w:type="spellStart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>недропользователям</w:t>
      </w:r>
      <w:proofErr w:type="spellEnd"/>
      <w:r w:rsidRPr="00CF7890">
        <w:rPr>
          <w:rFonts w:ascii="Tahoma" w:eastAsia="Times New Roman" w:hAnsi="Tahoma" w:cs="Tahoma"/>
          <w:sz w:val="20"/>
          <w:szCs w:val="20"/>
          <w:lang w:eastAsia="ru-RU"/>
        </w:rPr>
        <w:t xml:space="preserve"> для обязательного учета при подготовке материалов подсчета запасов для проведения государственной экспертизы.</w:t>
      </w:r>
    </w:p>
    <w:p w:rsidR="00B155E7" w:rsidRPr="00CF7890" w:rsidRDefault="00B155E7" w:rsidP="00CF7890"/>
    <w:sectPr w:rsidR="00B155E7" w:rsidRPr="00CF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469A"/>
    <w:multiLevelType w:val="multilevel"/>
    <w:tmpl w:val="8D54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5371"/>
    <w:multiLevelType w:val="multilevel"/>
    <w:tmpl w:val="9DF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50786"/>
    <w:multiLevelType w:val="multilevel"/>
    <w:tmpl w:val="B90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461FD"/>
    <w:multiLevelType w:val="multilevel"/>
    <w:tmpl w:val="D9BA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810EC"/>
    <w:multiLevelType w:val="multilevel"/>
    <w:tmpl w:val="B61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E3A00"/>
    <w:multiLevelType w:val="multilevel"/>
    <w:tmpl w:val="AC4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60FF6"/>
    <w:multiLevelType w:val="multilevel"/>
    <w:tmpl w:val="F93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075D4"/>
    <w:multiLevelType w:val="multilevel"/>
    <w:tmpl w:val="26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C50E2"/>
    <w:multiLevelType w:val="multilevel"/>
    <w:tmpl w:val="45C0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2066C"/>
    <w:multiLevelType w:val="multilevel"/>
    <w:tmpl w:val="255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1E5E16"/>
    <w:rsid w:val="001F5B27"/>
    <w:rsid w:val="00343065"/>
    <w:rsid w:val="004A4B23"/>
    <w:rsid w:val="004B51CF"/>
    <w:rsid w:val="006128A3"/>
    <w:rsid w:val="00675D6A"/>
    <w:rsid w:val="006D73AC"/>
    <w:rsid w:val="0075689F"/>
    <w:rsid w:val="007654F5"/>
    <w:rsid w:val="007917A7"/>
    <w:rsid w:val="007C369A"/>
    <w:rsid w:val="007F19B5"/>
    <w:rsid w:val="00830F59"/>
    <w:rsid w:val="008A7AA2"/>
    <w:rsid w:val="00992E8E"/>
    <w:rsid w:val="00A455F4"/>
    <w:rsid w:val="00AD7CF5"/>
    <w:rsid w:val="00B155E7"/>
    <w:rsid w:val="00B51617"/>
    <w:rsid w:val="00C541F9"/>
    <w:rsid w:val="00CE7EF5"/>
    <w:rsid w:val="00C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2015-12-20T21:14:00Z</dcterms:created>
  <dcterms:modified xsi:type="dcterms:W3CDTF">2015-12-20T21:14:00Z</dcterms:modified>
</cp:coreProperties>
</file>