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3AC" w:rsidRPr="006D73AC" w:rsidRDefault="006D73AC" w:rsidP="006D73AC">
      <w:pPr>
        <w:spacing w:after="75" w:line="253" w:lineRule="atLeast"/>
        <w:jc w:val="center"/>
        <w:rPr>
          <w:rFonts w:ascii="Tahoma" w:hAnsi="Tahoma" w:cs="Tahoma"/>
          <w:sz w:val="20"/>
          <w:szCs w:val="20"/>
        </w:rPr>
      </w:pPr>
      <w:r w:rsidRPr="006D73AC">
        <w:rPr>
          <w:rStyle w:val="a3"/>
          <w:rFonts w:ascii="Tahoma" w:hAnsi="Tahoma" w:cs="Tahoma"/>
          <w:sz w:val="20"/>
          <w:szCs w:val="20"/>
        </w:rPr>
        <w:t>ПРОТОКОЛ</w:t>
      </w:r>
      <w:r w:rsidRPr="006D73AC">
        <w:rPr>
          <w:rFonts w:ascii="Tahoma" w:hAnsi="Tahoma" w:cs="Tahoma"/>
          <w:b/>
          <w:bCs/>
          <w:sz w:val="20"/>
          <w:szCs w:val="20"/>
        </w:rPr>
        <w:br/>
      </w:r>
      <w:r w:rsidRPr="006D73AC">
        <w:rPr>
          <w:rStyle w:val="a3"/>
          <w:rFonts w:ascii="Tahoma" w:hAnsi="Tahoma" w:cs="Tahoma"/>
          <w:sz w:val="20"/>
          <w:szCs w:val="20"/>
        </w:rPr>
        <w:t>заседания секции твердых полезных ископаемых Экспертно-технического совета</w:t>
      </w:r>
      <w:r w:rsidRPr="006D73AC">
        <w:rPr>
          <w:rFonts w:ascii="Tahoma" w:hAnsi="Tahoma" w:cs="Tahoma"/>
          <w:b/>
          <w:bCs/>
          <w:sz w:val="20"/>
          <w:szCs w:val="20"/>
        </w:rPr>
        <w:br/>
      </w:r>
      <w:r w:rsidRPr="006D73AC">
        <w:rPr>
          <w:rStyle w:val="a3"/>
          <w:rFonts w:ascii="Tahoma" w:hAnsi="Tahoma" w:cs="Tahoma"/>
          <w:sz w:val="20"/>
          <w:szCs w:val="20"/>
        </w:rPr>
        <w:t>Федерального бюджетного уч</w:t>
      </w:r>
      <w:bookmarkStart w:id="0" w:name="_GoBack"/>
      <w:bookmarkEnd w:id="0"/>
      <w:r w:rsidRPr="006D73AC">
        <w:rPr>
          <w:rStyle w:val="a3"/>
          <w:rFonts w:ascii="Tahoma" w:hAnsi="Tahoma" w:cs="Tahoma"/>
          <w:sz w:val="20"/>
          <w:szCs w:val="20"/>
        </w:rPr>
        <w:t>реждения «Государственная комиссия по запасам полезных ископаемых» (ФБУ «ГКЗ»)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«01» ноября 2012 г.                                                                                                   г. Москва</w:t>
      </w:r>
    </w:p>
    <w:p w:rsidR="006D73AC" w:rsidRPr="006D73AC" w:rsidRDefault="006D73AC" w:rsidP="006D73AC">
      <w:pPr>
        <w:pStyle w:val="a4"/>
        <w:spacing w:before="120" w:beforeAutospacing="0" w:after="120" w:afterAutospacing="0" w:line="254" w:lineRule="atLeast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 </w:t>
      </w:r>
    </w:p>
    <w:p w:rsidR="006D73AC" w:rsidRPr="006D73AC" w:rsidRDefault="006D73AC" w:rsidP="006D73AC">
      <w:pPr>
        <w:pStyle w:val="a4"/>
        <w:spacing w:before="120" w:beforeAutospacing="0" w:after="120" w:afterAutospacing="0" w:line="254" w:lineRule="atLeast"/>
        <w:rPr>
          <w:rFonts w:ascii="Tahoma" w:hAnsi="Tahoma" w:cs="Tahoma"/>
          <w:sz w:val="20"/>
          <w:szCs w:val="20"/>
        </w:rPr>
      </w:pPr>
      <w:r w:rsidRPr="006D73AC">
        <w:rPr>
          <w:rStyle w:val="a3"/>
          <w:rFonts w:ascii="Tahoma" w:hAnsi="Tahoma" w:cs="Tahoma"/>
          <w:sz w:val="20"/>
          <w:szCs w:val="20"/>
        </w:rPr>
        <w:t>ПРИСУТСТВОВАЛИ: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Style w:val="a3"/>
          <w:rFonts w:ascii="Tahoma" w:hAnsi="Tahoma" w:cs="Tahoma"/>
          <w:sz w:val="20"/>
          <w:szCs w:val="20"/>
        </w:rPr>
        <w:t>Члены ЭТС: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Начальник отдела металлов, заместитель руководителя секции ТПИ ЭТС –</w:t>
      </w:r>
      <w:r w:rsidRPr="006D73AC">
        <w:rPr>
          <w:rStyle w:val="apple-converted-space"/>
          <w:rFonts w:ascii="Tahoma" w:hAnsi="Tahoma" w:cs="Tahoma"/>
          <w:sz w:val="20"/>
          <w:szCs w:val="20"/>
        </w:rPr>
        <w:t> </w:t>
      </w:r>
      <w:r w:rsidRPr="006D73AC">
        <w:rPr>
          <w:rFonts w:ascii="Tahoma" w:hAnsi="Tahoma" w:cs="Tahoma"/>
          <w:caps/>
          <w:sz w:val="20"/>
          <w:szCs w:val="20"/>
        </w:rPr>
        <w:t>БУДРИК В.Г.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Главный специалист отдела металлов, секретарь секции ТПИ ЭТС –</w:t>
      </w:r>
      <w:r w:rsidRPr="006D73AC">
        <w:rPr>
          <w:rStyle w:val="apple-converted-space"/>
          <w:rFonts w:ascii="Tahoma" w:hAnsi="Tahoma" w:cs="Tahoma"/>
          <w:sz w:val="20"/>
          <w:szCs w:val="20"/>
        </w:rPr>
        <w:t> </w:t>
      </w:r>
      <w:r w:rsidRPr="006D73AC">
        <w:rPr>
          <w:rFonts w:ascii="Tahoma" w:hAnsi="Tahoma" w:cs="Tahoma"/>
          <w:caps/>
          <w:sz w:val="20"/>
          <w:szCs w:val="20"/>
        </w:rPr>
        <w:t>ФРОЛОВА Е.В.</w:t>
      </w:r>
    </w:p>
    <w:p w:rsidR="006D73AC" w:rsidRPr="006D73AC" w:rsidRDefault="006D73AC" w:rsidP="006D73AC">
      <w:pPr>
        <w:spacing w:before="120" w:after="120"/>
        <w:rPr>
          <w:rFonts w:ascii="Tahoma" w:hAnsi="Tahoma" w:cs="Tahoma"/>
          <w:sz w:val="20"/>
          <w:szCs w:val="20"/>
        </w:rPr>
      </w:pPr>
      <w:r w:rsidRPr="006D73AC">
        <w:rPr>
          <w:rStyle w:val="a3"/>
          <w:rFonts w:ascii="Tahoma" w:hAnsi="Tahoma" w:cs="Tahoma"/>
          <w:sz w:val="20"/>
          <w:szCs w:val="20"/>
        </w:rPr>
        <w:t>Внештатные исполнители:</w:t>
      </w:r>
    </w:p>
    <w:p w:rsidR="006D73AC" w:rsidRPr="006D73AC" w:rsidRDefault="006D73AC" w:rsidP="006D73AC">
      <w:pPr>
        <w:spacing w:before="120" w:after="120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ЛИТВИНЕНКО А.П.</w:t>
      </w:r>
    </w:p>
    <w:p w:rsidR="006D73AC" w:rsidRPr="006D73AC" w:rsidRDefault="006D73AC" w:rsidP="006D73AC">
      <w:pPr>
        <w:spacing w:before="120" w:after="120"/>
        <w:rPr>
          <w:rFonts w:ascii="Tahoma" w:hAnsi="Tahoma" w:cs="Tahoma"/>
          <w:sz w:val="20"/>
          <w:szCs w:val="20"/>
        </w:rPr>
      </w:pPr>
      <w:r w:rsidRPr="006D73AC">
        <w:rPr>
          <w:rStyle w:val="a3"/>
          <w:rFonts w:ascii="Tahoma" w:hAnsi="Tahoma" w:cs="Tahoma"/>
          <w:sz w:val="20"/>
          <w:szCs w:val="20"/>
        </w:rPr>
        <w:t>Приглашенные: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РГГРУ: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ВОРОНЦОВ В.А.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СИДОРКОВ Е.А.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Style w:val="a3"/>
          <w:rFonts w:ascii="Tahoma" w:hAnsi="Tahoma" w:cs="Tahoma"/>
          <w:sz w:val="20"/>
          <w:szCs w:val="20"/>
        </w:rPr>
        <w:t xml:space="preserve">Авторы и представители </w:t>
      </w:r>
      <w:proofErr w:type="spellStart"/>
      <w:r w:rsidRPr="006D73AC">
        <w:rPr>
          <w:rStyle w:val="a3"/>
          <w:rFonts w:ascii="Tahoma" w:hAnsi="Tahoma" w:cs="Tahoma"/>
          <w:sz w:val="20"/>
          <w:szCs w:val="20"/>
        </w:rPr>
        <w:t>недропользователя</w:t>
      </w:r>
      <w:proofErr w:type="spellEnd"/>
      <w:r w:rsidRPr="006D73AC">
        <w:rPr>
          <w:rStyle w:val="a3"/>
          <w:rFonts w:ascii="Tahoma" w:hAnsi="Tahoma" w:cs="Tahoma"/>
          <w:sz w:val="20"/>
          <w:szCs w:val="20"/>
        </w:rPr>
        <w:t>: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ОАО «Лебединский ГОК»: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главный геолог – ГОРБАТЕНКО В.Д.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ведущий специалист – ГРИГОРЬЕВ В.И.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ОАО «ВИОГЕМ»: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заместитель генерального директора по научной работе – СЕРЫЙ С.С.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Style w:val="a3"/>
          <w:rFonts w:ascii="Tahoma" w:hAnsi="Tahoma" w:cs="Tahoma"/>
          <w:sz w:val="20"/>
          <w:szCs w:val="20"/>
        </w:rPr>
        <w:t>Председательствовал</w:t>
      </w:r>
      <w:r w:rsidRPr="006D73AC">
        <w:rPr>
          <w:rStyle w:val="apple-converted-space"/>
          <w:rFonts w:ascii="Tahoma" w:hAnsi="Tahoma" w:cs="Tahoma"/>
          <w:sz w:val="20"/>
          <w:szCs w:val="20"/>
        </w:rPr>
        <w:t> </w:t>
      </w:r>
      <w:r w:rsidRPr="006D73AC">
        <w:rPr>
          <w:rFonts w:ascii="Tahoma" w:hAnsi="Tahoma" w:cs="Tahoma"/>
          <w:caps/>
          <w:sz w:val="20"/>
          <w:szCs w:val="20"/>
        </w:rPr>
        <w:t>БУДРИК В.Г.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 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Style w:val="a3"/>
          <w:rFonts w:ascii="Tahoma" w:hAnsi="Tahoma" w:cs="Tahoma"/>
          <w:sz w:val="20"/>
          <w:szCs w:val="20"/>
        </w:rPr>
        <w:t>ПОВЕСТКА ДНЯ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Рассмотрение материалов по оказанию консалтинговых (методических) услуг ФБУ «ГКЗ» по вопросам определения количественных и качественных параметров Лебединского и Стойло-Лебединского месторождений в рамках договора № 25/12/МЕ/К от 28.06.2012 с ОАО «Лебединский ГОК».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Style w:val="a3"/>
          <w:rFonts w:ascii="Tahoma" w:hAnsi="Tahoma" w:cs="Tahoma"/>
          <w:sz w:val="20"/>
          <w:szCs w:val="20"/>
        </w:rPr>
        <w:t>1. Слушали: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Сообщение представителя ОАО «ВИОГЕМ» Серого С.С. о методическом подходе определения исходных количественных и качественных параметров Лебединского и Стойло-Лебединского месторождений, выступление руководителя экспертной комиссии </w:t>
      </w:r>
      <w:proofErr w:type="spellStart"/>
      <w:r w:rsidRPr="006D73AC">
        <w:rPr>
          <w:rFonts w:ascii="Tahoma" w:hAnsi="Tahoma" w:cs="Tahoma"/>
          <w:sz w:val="20"/>
          <w:szCs w:val="20"/>
        </w:rPr>
        <w:t>Будрика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В.Г.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Style w:val="a3"/>
          <w:rFonts w:ascii="Tahoma" w:hAnsi="Tahoma" w:cs="Tahoma"/>
          <w:sz w:val="20"/>
          <w:szCs w:val="20"/>
        </w:rPr>
        <w:t>2. Согласно материалам, представленным ФБУ «ГКЗ»: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ОАО «Лебединский ГОК» ведет добычу железистых кварцитов и попутных нерудных полезных ископаемых Лебединского и Стойло-Лебединского месторождений </w:t>
      </w:r>
      <w:proofErr w:type="spellStart"/>
      <w:r w:rsidRPr="006D73AC">
        <w:rPr>
          <w:rFonts w:ascii="Tahoma" w:hAnsi="Tahoma" w:cs="Tahoma"/>
          <w:sz w:val="20"/>
          <w:szCs w:val="20"/>
        </w:rPr>
        <w:t>Старооскольского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рудного узла КМА (северо-восточная часть Белгородской области, </w:t>
      </w:r>
      <w:proofErr w:type="spellStart"/>
      <w:r w:rsidRPr="006D73AC">
        <w:rPr>
          <w:rFonts w:ascii="Tahoma" w:hAnsi="Tahoma" w:cs="Tahoma"/>
          <w:sz w:val="20"/>
          <w:szCs w:val="20"/>
        </w:rPr>
        <w:t>Губкинский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6D73AC">
        <w:rPr>
          <w:rFonts w:ascii="Tahoma" w:hAnsi="Tahoma" w:cs="Tahoma"/>
          <w:sz w:val="20"/>
          <w:szCs w:val="20"/>
        </w:rPr>
        <w:t>Старооскольский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административные районы) согласно </w:t>
      </w:r>
      <w:proofErr w:type="gramStart"/>
      <w:r w:rsidRPr="006D73AC">
        <w:rPr>
          <w:rFonts w:ascii="Tahoma" w:hAnsi="Tahoma" w:cs="Tahoma"/>
          <w:sz w:val="20"/>
          <w:szCs w:val="20"/>
        </w:rPr>
        <w:t>лицензии</w:t>
      </w:r>
      <w:proofErr w:type="gramEnd"/>
      <w:r w:rsidRPr="006D73AC">
        <w:rPr>
          <w:rFonts w:ascii="Tahoma" w:hAnsi="Tahoma" w:cs="Tahoma"/>
          <w:sz w:val="20"/>
          <w:szCs w:val="20"/>
        </w:rPr>
        <w:t xml:space="preserve"> БЕЛ № 02838 ТЭ от 26.07.1996, сроком до 01.01.2016. Оба месторождения в геологическом плане представляют собой единое целое и отрабатываются одним карьером. Граница между ними условная и по своей сути является границей между участками одного месторождения, разведанными в разное время.</w:t>
      </w:r>
    </w:p>
    <w:p w:rsidR="006D73AC" w:rsidRPr="006D73AC" w:rsidRDefault="006D73AC" w:rsidP="006D73A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lastRenderedPageBreak/>
        <w:t xml:space="preserve">Цель представленной работы – технико-экономическая оценка железистых кварцитов и попутных нерудных полезных ископаемых из скальных пород вскрыши в этаже -250÷-500 м и разработка постоянных кондиций на железные руды с пересчетом запасов Лебединского и Стойло-Лебединского месторождений в пределах горного отвода ОАО «Лебединский ГОК», в рамках выполнения рекомендаций протокола заседания секции твердых полезных ископаемых ЦКР </w:t>
      </w:r>
      <w:proofErr w:type="spellStart"/>
      <w:r w:rsidRPr="006D73AC">
        <w:rPr>
          <w:rFonts w:ascii="Tahoma" w:hAnsi="Tahoma" w:cs="Tahoma"/>
          <w:sz w:val="20"/>
          <w:szCs w:val="20"/>
        </w:rPr>
        <w:t>Роснедра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№ 249/09-СТП от 22.12.2009 и решения конкурсной комиссии ОАО «Лебединский ГОК» № 1 от 26.10.2011.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Style w:val="a3"/>
          <w:rFonts w:ascii="Tahoma" w:hAnsi="Tahoma" w:cs="Tahoma"/>
          <w:sz w:val="20"/>
          <w:szCs w:val="20"/>
        </w:rPr>
        <w:t>3. Рассмотрев представленные материалы, секция твердых полезных ископаемых ЭТС ГКЗ отмечает: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3.1. В строении рудного поля принимают участие два структурных этажа: нижний, представленный докембрийским комплексом сложнодислоцированных метаморфических пород архея и нижнего протерозоя, прорванных интрузивными образованиями, и верхний, сложенный породами </w:t>
      </w:r>
      <w:proofErr w:type="spellStart"/>
      <w:r w:rsidRPr="006D73AC">
        <w:rPr>
          <w:rFonts w:ascii="Tahoma" w:hAnsi="Tahoma" w:cs="Tahoma"/>
          <w:sz w:val="20"/>
          <w:szCs w:val="20"/>
        </w:rPr>
        <w:t>фанерозоя</w:t>
      </w:r>
      <w:proofErr w:type="spellEnd"/>
      <w:r w:rsidRPr="006D73AC">
        <w:rPr>
          <w:rFonts w:ascii="Tahoma" w:hAnsi="Tahoma" w:cs="Tahoma"/>
          <w:sz w:val="20"/>
          <w:szCs w:val="20"/>
        </w:rPr>
        <w:t>, которые почти горизонтально залегают на докембрийских отложениях.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Нижнепротерозойские породы курской серии подразделяются на две свиты: нижнюю – сланцево-песчаниковую (стойленскую) и верхнюю – железорудную (</w:t>
      </w:r>
      <w:proofErr w:type="spellStart"/>
      <w:r w:rsidRPr="006D73AC">
        <w:rPr>
          <w:rFonts w:ascii="Tahoma" w:hAnsi="Tahoma" w:cs="Tahoma"/>
          <w:sz w:val="20"/>
          <w:szCs w:val="20"/>
        </w:rPr>
        <w:t>коробковскую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). </w:t>
      </w:r>
      <w:proofErr w:type="spellStart"/>
      <w:r w:rsidRPr="006D73AC">
        <w:rPr>
          <w:rFonts w:ascii="Tahoma" w:hAnsi="Tahoma" w:cs="Tahoma"/>
          <w:sz w:val="20"/>
          <w:szCs w:val="20"/>
        </w:rPr>
        <w:t>Коробковская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свита представлена двумя железорудными </w:t>
      </w:r>
      <w:proofErr w:type="spellStart"/>
      <w:r w:rsidRPr="006D73AC">
        <w:rPr>
          <w:rFonts w:ascii="Tahoma" w:hAnsi="Tahoma" w:cs="Tahoma"/>
          <w:sz w:val="20"/>
          <w:szCs w:val="20"/>
        </w:rPr>
        <w:t>подсвитами</w:t>
      </w:r>
      <w:proofErr w:type="spellEnd"/>
      <w:r w:rsidRPr="006D73AC">
        <w:rPr>
          <w:rFonts w:ascii="Tahoma" w:hAnsi="Tahoma" w:cs="Tahoma"/>
          <w:sz w:val="20"/>
          <w:szCs w:val="20"/>
        </w:rPr>
        <w:t>, разделенными промежуточной сланцевой подсвитой и перекрываемых верхней подсвитой сланцев.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Нижняя железорудная подсвита, развита на периферических частях Южного и Юго-Восточного участков, а также на северо-востоке Центрального участка, слагая крылья и ядра синклинальных и антиклинальных структур. Мощность ее колеблется от 28-42 м на юге до      165 м на юго-востоке. Сложена она преимущественно силикатно-магнетитовыми и магнетитовыми кварцитами.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Верхняя железорудная подсвита является основной продуктивной толщей железорудной свиты Лебединского рудного поля. Ее мощность 150-300 м. Она полностью сложена магнетитовыми, силикатно-магнетитовыми и </w:t>
      </w:r>
      <w:proofErr w:type="spellStart"/>
      <w:r w:rsidRPr="006D73AC">
        <w:rPr>
          <w:rFonts w:ascii="Tahoma" w:hAnsi="Tahoma" w:cs="Tahoma"/>
          <w:sz w:val="20"/>
          <w:szCs w:val="20"/>
        </w:rPr>
        <w:t>железослюдково</w:t>
      </w:r>
      <w:proofErr w:type="spellEnd"/>
      <w:r w:rsidRPr="006D73AC">
        <w:rPr>
          <w:rFonts w:ascii="Tahoma" w:hAnsi="Tahoma" w:cs="Tahoma"/>
          <w:sz w:val="20"/>
          <w:szCs w:val="20"/>
        </w:rPr>
        <w:t>-магнетитовыми железистыми кварцитами.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Осадочный чехол рудного поля представлен отложениями девонской (глины, пески, гравий), юрской (глины, пески), меловой (глины, пески, мел, мергель) и четвертичной систем. Общая мощность осадочной толщи – 54-170 м.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Породы скальной вскрыши месторождения представлены сланцами, </w:t>
      </w:r>
      <w:proofErr w:type="spellStart"/>
      <w:r w:rsidRPr="006D73AC">
        <w:rPr>
          <w:rFonts w:ascii="Tahoma" w:hAnsi="Tahoma" w:cs="Tahoma"/>
          <w:sz w:val="20"/>
          <w:szCs w:val="20"/>
        </w:rPr>
        <w:t>кварцито</w:t>
      </w:r>
      <w:proofErr w:type="spellEnd"/>
      <w:r w:rsidRPr="006D73AC">
        <w:rPr>
          <w:rFonts w:ascii="Tahoma" w:hAnsi="Tahoma" w:cs="Tahoma"/>
          <w:sz w:val="20"/>
          <w:szCs w:val="20"/>
        </w:rPr>
        <w:t>-песчаниками, кварцевыми порфирами, амфиболитами.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В пределах Лебединского рудного поля развиты магматические породы архея (</w:t>
      </w:r>
      <w:proofErr w:type="spellStart"/>
      <w:r w:rsidRPr="006D73AC">
        <w:rPr>
          <w:rFonts w:ascii="Tahoma" w:hAnsi="Tahoma" w:cs="Tahoma"/>
          <w:sz w:val="20"/>
          <w:szCs w:val="20"/>
        </w:rPr>
        <w:t>метаэффузивы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и граниты), нижнепротерозойские габбро-диориты и дайки диорит-порфиров. Гидротермальные проявления представлены прожилками и жилами кварцевого, реже карбонатно-кварцевого состава, мощностью от 1-2 мм до 4,7 м, содержащих сульфиды.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В структурном плане месторождение представляет собой сложную синклинальную зону. Строение рудно-кристаллического комплекса месторождений сложноскладчатое; существенную роль играет также и разрывная тектоника.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В профиле железистых кварцитов выделяются снизу-вверх следующие зоны: </w:t>
      </w:r>
      <w:proofErr w:type="spellStart"/>
      <w:r w:rsidRPr="006D73AC">
        <w:rPr>
          <w:rFonts w:ascii="Tahoma" w:hAnsi="Tahoma" w:cs="Tahoma"/>
          <w:sz w:val="20"/>
          <w:szCs w:val="20"/>
        </w:rPr>
        <w:t>неокисленные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железистые кварциты; </w:t>
      </w:r>
      <w:proofErr w:type="spellStart"/>
      <w:r w:rsidRPr="006D73AC">
        <w:rPr>
          <w:rFonts w:ascii="Tahoma" w:hAnsi="Tahoma" w:cs="Tahoma"/>
          <w:sz w:val="20"/>
          <w:szCs w:val="20"/>
        </w:rPr>
        <w:t>полуокисленные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железистые кварциты; окисленные железистые кварциты; остаточные богатые руды.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proofErr w:type="spellStart"/>
      <w:r w:rsidRPr="006D73AC">
        <w:rPr>
          <w:rFonts w:ascii="Tahoma" w:hAnsi="Tahoma" w:cs="Tahoma"/>
          <w:sz w:val="20"/>
          <w:szCs w:val="20"/>
        </w:rPr>
        <w:t>Неокисленные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железистые кварциты Лебединского поля представляют собой полосчатые породы, состоящие из чередующихся кварцевых, силикатных и рудных прослоев. В зависимости от минерального и химического состава выделяются следующие разновидности руд: магнетитовые, </w:t>
      </w:r>
      <w:proofErr w:type="spellStart"/>
      <w:r w:rsidRPr="006D73AC">
        <w:rPr>
          <w:rFonts w:ascii="Tahoma" w:hAnsi="Tahoma" w:cs="Tahoma"/>
          <w:sz w:val="20"/>
          <w:szCs w:val="20"/>
        </w:rPr>
        <w:t>железнослюдково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-магнетитовые, силикатно-магнетитовые и </w:t>
      </w:r>
      <w:proofErr w:type="spellStart"/>
      <w:r w:rsidRPr="006D73AC">
        <w:rPr>
          <w:rFonts w:ascii="Tahoma" w:hAnsi="Tahoma" w:cs="Tahoma"/>
          <w:sz w:val="20"/>
          <w:szCs w:val="20"/>
        </w:rPr>
        <w:t>малорудные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кварциты.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Наиболее продуктивными являются магнетитовые кварциты, слагающие более 50% продуктивной толщи месторождения. Силикатно-магнетитовые (</w:t>
      </w:r>
      <w:proofErr w:type="spellStart"/>
      <w:r w:rsidRPr="006D73AC">
        <w:rPr>
          <w:rFonts w:ascii="Tahoma" w:hAnsi="Tahoma" w:cs="Tahoma"/>
          <w:sz w:val="20"/>
          <w:szCs w:val="20"/>
        </w:rPr>
        <w:t>куммингтонит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-магнетитовые и биотит-магнетитовые) и </w:t>
      </w:r>
      <w:proofErr w:type="spellStart"/>
      <w:r w:rsidRPr="006D73AC">
        <w:rPr>
          <w:rFonts w:ascii="Tahoma" w:hAnsi="Tahoma" w:cs="Tahoma"/>
          <w:sz w:val="20"/>
          <w:szCs w:val="20"/>
        </w:rPr>
        <w:t>малорудные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кварциты менее продуктивны и характеризуются повышенным содержанием серы и кремнезема.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3.2. Разведка железных руд Лебединского (1952-1984 гг.) и Стойло-Лебединского       </w:t>
      </w:r>
      <w:proofErr w:type="gramStart"/>
      <w:r w:rsidRPr="006D73AC">
        <w:rPr>
          <w:rFonts w:ascii="Tahoma" w:hAnsi="Tahoma" w:cs="Tahoma"/>
          <w:sz w:val="20"/>
          <w:szCs w:val="20"/>
        </w:rPr>
        <w:t>   (</w:t>
      </w:r>
      <w:proofErr w:type="gramEnd"/>
      <w:r w:rsidRPr="006D73AC">
        <w:rPr>
          <w:rFonts w:ascii="Tahoma" w:hAnsi="Tahoma" w:cs="Tahoma"/>
          <w:sz w:val="20"/>
          <w:szCs w:val="20"/>
        </w:rPr>
        <w:t>1967-1976 гг.) месторождений осуществлялась наклонными скважинами до гор. -500 м.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Созданная сеть разведочных скважин 200</w:t>
      </w:r>
      <w:r w:rsidRPr="006D73AC">
        <w:rPr>
          <w:rFonts w:ascii="Symbol" w:hAnsi="Symbol" w:cs="Tahoma"/>
          <w:sz w:val="20"/>
          <w:szCs w:val="20"/>
        </w:rPr>
        <w:t></w:t>
      </w:r>
      <w:r w:rsidRPr="006D73AC">
        <w:rPr>
          <w:rFonts w:ascii="Tahoma" w:hAnsi="Tahoma" w:cs="Tahoma"/>
          <w:sz w:val="20"/>
          <w:szCs w:val="20"/>
        </w:rPr>
        <w:t>100 м для категории В и 400</w:t>
      </w:r>
      <w:r w:rsidRPr="006D73AC">
        <w:rPr>
          <w:rFonts w:ascii="Symbol" w:hAnsi="Symbol" w:cs="Tahoma"/>
          <w:sz w:val="20"/>
          <w:szCs w:val="20"/>
        </w:rPr>
        <w:t></w:t>
      </w:r>
      <w:r w:rsidRPr="006D73AC">
        <w:rPr>
          <w:rFonts w:ascii="Tahoma" w:hAnsi="Tahoma" w:cs="Tahoma"/>
          <w:sz w:val="20"/>
          <w:szCs w:val="20"/>
        </w:rPr>
        <w:t xml:space="preserve">200-100 м для категории С1 в целом дает необходимую точность подсчета запасов и среднего содержания железа. Блоки </w:t>
      </w:r>
      <w:r w:rsidRPr="006D73AC">
        <w:rPr>
          <w:rFonts w:ascii="Tahoma" w:hAnsi="Tahoma" w:cs="Tahoma"/>
          <w:sz w:val="20"/>
          <w:szCs w:val="20"/>
        </w:rPr>
        <w:lastRenderedPageBreak/>
        <w:t xml:space="preserve">категории С2 являются подвеской к блокам категории С1, а их границами – контуры проектного карьера (до гор. -250 м) и возможной его </w:t>
      </w:r>
      <w:proofErr w:type="spellStart"/>
      <w:r w:rsidRPr="006D73AC">
        <w:rPr>
          <w:rFonts w:ascii="Tahoma" w:hAnsi="Tahoma" w:cs="Tahoma"/>
          <w:sz w:val="20"/>
          <w:szCs w:val="20"/>
        </w:rPr>
        <w:t>углубки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до гор. -500 м, геологические границы рудных залежей по данным разведочного бурения.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Балансовые запасы утверждены в соответствии с глубиной перспективного карьера ТЭО (</w:t>
      </w:r>
      <w:proofErr w:type="spellStart"/>
      <w:r w:rsidRPr="006D73AC">
        <w:rPr>
          <w:rFonts w:ascii="Tahoma" w:hAnsi="Tahoma" w:cs="Tahoma"/>
          <w:sz w:val="20"/>
          <w:szCs w:val="20"/>
        </w:rPr>
        <w:t>Центрогипроруда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1983 г.) до отметки -250 м. Запасы железистых кварцитов в этаже -250÷-500 м Стойло-Лебединского месторождения (категорий С1 – 279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, С2 – 680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) отнесены к </w:t>
      </w:r>
      <w:proofErr w:type="spellStart"/>
      <w:r w:rsidRPr="006D73AC">
        <w:rPr>
          <w:rFonts w:ascii="Tahoma" w:hAnsi="Tahoma" w:cs="Tahoma"/>
          <w:sz w:val="20"/>
          <w:szCs w:val="20"/>
        </w:rPr>
        <w:t>забалансовым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(протокол ГКЗ № 7687 от 17.09.1976), а Лебединского (категорий С1 – 171,5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, С2 – 1772,3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>) не утверждались, т.к. они согласно протоколу ГКЗ СССР № 9617 от 12.12.1984 «в настоящее время не могут получить достоверного технико-экономического обоснования в связи с неопределенным сроком их освоения и неясностью способа разработки».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Запасы подсчитаны по постоянным разведочным кондициям, утвержденным ГКЗ СССР 08.08.1984 (протокол № 1940-к):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- минимальное промышленное содержание в </w:t>
      </w:r>
      <w:proofErr w:type="spellStart"/>
      <w:r w:rsidRPr="006D73AC">
        <w:rPr>
          <w:rFonts w:ascii="Tahoma" w:hAnsi="Tahoma" w:cs="Tahoma"/>
          <w:sz w:val="20"/>
          <w:szCs w:val="20"/>
        </w:rPr>
        <w:t>подсчетном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блоке и бортовое содержание в пробе для </w:t>
      </w:r>
      <w:proofErr w:type="spellStart"/>
      <w:r w:rsidRPr="006D73AC">
        <w:rPr>
          <w:rFonts w:ascii="Tahoma" w:hAnsi="Tahoma" w:cs="Tahoma"/>
          <w:sz w:val="20"/>
          <w:szCs w:val="20"/>
        </w:rPr>
        <w:t>неокисленных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6D73AC">
        <w:rPr>
          <w:rFonts w:ascii="Tahoma" w:hAnsi="Tahoma" w:cs="Tahoma"/>
          <w:sz w:val="20"/>
          <w:szCs w:val="20"/>
        </w:rPr>
        <w:t>полуокисленных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железистых кварцитов –12% </w:t>
      </w:r>
      <w:proofErr w:type="spellStart"/>
      <w:r w:rsidRPr="006D73AC">
        <w:rPr>
          <w:rFonts w:ascii="Tahoma" w:hAnsi="Tahoma" w:cs="Tahoma"/>
          <w:sz w:val="20"/>
          <w:szCs w:val="20"/>
        </w:rPr>
        <w:t>Fe</w:t>
      </w:r>
      <w:proofErr w:type="gramStart"/>
      <w:r w:rsidRPr="006D73AC">
        <w:rPr>
          <w:rFonts w:ascii="Tahoma" w:hAnsi="Tahoma" w:cs="Tahoma"/>
          <w:sz w:val="20"/>
          <w:szCs w:val="20"/>
        </w:rPr>
        <w:t>магн</w:t>
      </w:r>
      <w:proofErr w:type="spellEnd"/>
      <w:r w:rsidRPr="006D73AC">
        <w:rPr>
          <w:rFonts w:ascii="Tahoma" w:hAnsi="Tahoma" w:cs="Tahoma"/>
          <w:sz w:val="20"/>
          <w:szCs w:val="20"/>
        </w:rPr>
        <w:t>.;</w:t>
      </w:r>
      <w:proofErr w:type="gramEnd"/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- минимальная мощность рудных тел и максимальная мощность прослоев пустых пород и </w:t>
      </w:r>
      <w:proofErr w:type="spellStart"/>
      <w:r w:rsidRPr="006D73AC">
        <w:rPr>
          <w:rFonts w:ascii="Tahoma" w:hAnsi="Tahoma" w:cs="Tahoma"/>
          <w:sz w:val="20"/>
          <w:szCs w:val="20"/>
        </w:rPr>
        <w:t>слаборудных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кварцитов, включаемых в контур подсчета запасов – 10 м (протоколом ГКЗ          № 9617 от 12.12.1984 минимальная мощность рудных тел окисленных кварцитов установлена равной 3 м);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- подсчитать статистически по интервалам не менее 10 м запасы следующих технологических сортов железистых кварцитов с определением их качественной характеристики: легкообогатимые (</w:t>
      </w:r>
      <w:proofErr w:type="spellStart"/>
      <w:r w:rsidRPr="006D73AC">
        <w:rPr>
          <w:rFonts w:ascii="Tahoma" w:hAnsi="Tahoma" w:cs="Tahoma"/>
          <w:sz w:val="20"/>
          <w:szCs w:val="20"/>
        </w:rPr>
        <w:t>железнослюдково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-магнетитовые кварциты); легкообогатимые (магнетитовые кварциты); </w:t>
      </w:r>
      <w:proofErr w:type="spellStart"/>
      <w:r w:rsidRPr="006D73AC">
        <w:rPr>
          <w:rFonts w:ascii="Tahoma" w:hAnsi="Tahoma" w:cs="Tahoma"/>
          <w:sz w:val="20"/>
          <w:szCs w:val="20"/>
        </w:rPr>
        <w:t>среднеобогатимые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(силикатно-магнетитовые кварциты); </w:t>
      </w:r>
      <w:proofErr w:type="spellStart"/>
      <w:r w:rsidRPr="006D73AC">
        <w:rPr>
          <w:rFonts w:ascii="Tahoma" w:hAnsi="Tahoma" w:cs="Tahoma"/>
          <w:sz w:val="20"/>
          <w:szCs w:val="20"/>
        </w:rPr>
        <w:t>полуокисленные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кварциты;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- запасы окисленных кварцитов при содержании в пробе и краевом сечении Feмагн.24% отнести к балансовым.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Отработка запасов богатых железных руд велась с 1960 по 1983 гг., железистых кварцитов – с ноября 1972 г. вначале карьером I очереди годовой производительностью 31,2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, с      1977 г. – карьером II очереди (43,2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) проектной глубиной до отметки -250 м. К 2000 г. дно карьера достигло отметки -146 м и встал вопрос о </w:t>
      </w:r>
      <w:proofErr w:type="spellStart"/>
      <w:r w:rsidRPr="006D73AC">
        <w:rPr>
          <w:rFonts w:ascii="Tahoma" w:hAnsi="Tahoma" w:cs="Tahoma"/>
          <w:sz w:val="20"/>
          <w:szCs w:val="20"/>
        </w:rPr>
        <w:t>доразведке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глубоких горизонтов разрабатываемых месторождений и увеличении проектной глубины карьера ниже отметки -250 м.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В 2000 г. выполнено </w:t>
      </w:r>
      <w:proofErr w:type="spellStart"/>
      <w:r w:rsidRPr="006D73AC">
        <w:rPr>
          <w:rFonts w:ascii="Tahoma" w:hAnsi="Tahoma" w:cs="Tahoma"/>
          <w:sz w:val="20"/>
          <w:szCs w:val="20"/>
        </w:rPr>
        <w:t>доизучение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Центрального участка Лебединского месторождения до гор. -250 м: пробурено 32 разведочных скважин, пересчитаны запасы железистых кварцитов категории В+С1 в количестве 343,6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. Из них переведено в более высокие категории        247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(С1+С2 – </w:t>
      </w:r>
      <w:proofErr w:type="gramStart"/>
      <w:r w:rsidRPr="006D73AC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Pr="006D73AC">
        <w:rPr>
          <w:rFonts w:ascii="Tahoma" w:hAnsi="Tahoma" w:cs="Tahoma"/>
          <w:sz w:val="20"/>
          <w:szCs w:val="20"/>
        </w:rPr>
        <w:t>В</w:t>
      </w:r>
      <w:proofErr w:type="spellEnd"/>
      <w:proofErr w:type="gramEnd"/>
      <w:r w:rsidRPr="006D73AC">
        <w:rPr>
          <w:rFonts w:ascii="Tahoma" w:hAnsi="Tahoma" w:cs="Tahoma"/>
          <w:sz w:val="20"/>
          <w:szCs w:val="20"/>
        </w:rPr>
        <w:t xml:space="preserve"> – 221,7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, С2 – в С1 – 25,3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) и получен прирост запасов категории В+С1 – 22,5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. По проекту </w:t>
      </w:r>
      <w:proofErr w:type="spellStart"/>
      <w:r w:rsidRPr="006D73AC">
        <w:rPr>
          <w:rFonts w:ascii="Tahoma" w:hAnsi="Tahoma" w:cs="Tahoma"/>
          <w:sz w:val="20"/>
          <w:szCs w:val="20"/>
        </w:rPr>
        <w:t>доразведки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в этаже -250÷-500 м из-за прекращения финансирования вследствие ликвидации его источника (фонда воспроизводства МСБ) было пробурено всего 7 скважин (на Лебединском месторождении в 2000-2001 гг.) из 29 предусмотренных проектом и осуществлен перевод запасов железистых кварцитов из категории С1 в </w:t>
      </w:r>
      <w:proofErr w:type="spellStart"/>
      <w:r w:rsidRPr="006D73AC">
        <w:rPr>
          <w:rFonts w:ascii="Tahoma" w:hAnsi="Tahoma" w:cs="Tahoma"/>
          <w:sz w:val="20"/>
          <w:szCs w:val="20"/>
        </w:rPr>
        <w:t>В</w:t>
      </w:r>
      <w:proofErr w:type="spellEnd"/>
      <w:r w:rsidRPr="006D73AC">
        <w:rPr>
          <w:rFonts w:ascii="Tahoma" w:hAnsi="Tahoma" w:cs="Tahoma"/>
          <w:sz w:val="20"/>
          <w:szCs w:val="20"/>
        </w:rPr>
        <w:t>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В проекте III очереди карьера производительностью 53,7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(ОАО «</w:t>
      </w:r>
      <w:proofErr w:type="spellStart"/>
      <w:r w:rsidRPr="006D73AC">
        <w:rPr>
          <w:rFonts w:ascii="Tahoma" w:hAnsi="Tahoma" w:cs="Tahoma"/>
          <w:sz w:val="20"/>
          <w:szCs w:val="20"/>
        </w:rPr>
        <w:t>Центрогипроруда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», 2004 г.), дно карьера принято на отметке -250 м. Вместе с тем по состоянию на 01.01.2012 карьер уже достиг отметки -210 м. В 2011 г. ОАО «ВИОГЕМ» в рамках обоснования инвестиций на увеличение производственной мощности ОАО «Лебединский ГОК» до 85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руды в год, на основе </w:t>
      </w:r>
      <w:proofErr w:type="spellStart"/>
      <w:r w:rsidRPr="006D73AC">
        <w:rPr>
          <w:rFonts w:ascii="Tahoma" w:hAnsi="Tahoma" w:cs="Tahoma"/>
          <w:sz w:val="20"/>
          <w:szCs w:val="20"/>
        </w:rPr>
        <w:t>геомеханических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и технико-технологических параметров показал возможность </w:t>
      </w:r>
      <w:proofErr w:type="spellStart"/>
      <w:r w:rsidRPr="006D73AC">
        <w:rPr>
          <w:rFonts w:ascii="Tahoma" w:hAnsi="Tahoma" w:cs="Tahoma"/>
          <w:sz w:val="20"/>
          <w:szCs w:val="20"/>
        </w:rPr>
        <w:t>углубки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существующего карьера до отметки -500 м.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Учитывая выше сказанное, возникла необходимость технико-экономического обоснования целесообразности отработки запасов железистых кварцитов Лебединского и Стойло-Лебединского месторождений открытым способом до глубины -600 м.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По данным авторов по состоянию на 01.01.2012 на балансе ОАО «Лебединский ГОК» учитывается следующее количество балансовых запасов (табл. 1).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Протоколом ГКЗ СССР № 9616 от 12.12.1984 по Лебединскому месторождению утверждены запасы попутных полезных ископаемых из пород вскрыши: рыхлой: мел – 324,3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; песок – 197,8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; глина и суглинки – 15,8 млн.м3; скальной в млн.м3: сланцы – 398,1; </w:t>
      </w:r>
      <w:proofErr w:type="spellStart"/>
      <w:r w:rsidRPr="006D73AC">
        <w:rPr>
          <w:rFonts w:ascii="Tahoma" w:hAnsi="Tahoma" w:cs="Tahoma"/>
          <w:sz w:val="20"/>
          <w:szCs w:val="20"/>
        </w:rPr>
        <w:t>кварцитопесчаники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– 300,8; </w:t>
      </w:r>
      <w:r w:rsidRPr="006D73AC">
        <w:rPr>
          <w:rFonts w:ascii="Tahoma" w:hAnsi="Tahoma" w:cs="Tahoma"/>
          <w:sz w:val="20"/>
          <w:szCs w:val="20"/>
        </w:rPr>
        <w:lastRenderedPageBreak/>
        <w:t xml:space="preserve">кварцевые порфиры – 60,6; амфиболиты – 8,8. На Стойло-Лебединском месторождении в качестве попутных полезных ископаемых утверждены запасы </w:t>
      </w:r>
      <w:proofErr w:type="spellStart"/>
      <w:r w:rsidRPr="006D73AC">
        <w:rPr>
          <w:rFonts w:ascii="Tahoma" w:hAnsi="Tahoma" w:cs="Tahoma"/>
          <w:sz w:val="20"/>
          <w:szCs w:val="20"/>
        </w:rPr>
        <w:t>кварцитопесчаников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– 398 млн.м3.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По состоянию на 01.01.2012 остатки попутных полезных ископаемых Лебединского месторождения составляют по рыхлой вскрыше: мела – 210,6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; песка – 128,8 </w:t>
      </w:r>
      <w:proofErr w:type="spellStart"/>
      <w:r w:rsidRPr="006D73AC">
        <w:rPr>
          <w:rFonts w:ascii="Tahoma" w:hAnsi="Tahoma" w:cs="Tahoma"/>
          <w:sz w:val="20"/>
          <w:szCs w:val="20"/>
        </w:rPr>
        <w:t>млн.т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; глин и суглинков – 25,5 млн.м3; по скальной вскрыше: сланцев – 335,9 млн.м3; </w:t>
      </w:r>
      <w:proofErr w:type="spellStart"/>
      <w:r w:rsidRPr="006D73AC">
        <w:rPr>
          <w:rFonts w:ascii="Tahoma" w:hAnsi="Tahoma" w:cs="Tahoma"/>
          <w:sz w:val="20"/>
          <w:szCs w:val="20"/>
        </w:rPr>
        <w:t>кварцитопесчаников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и кварцевых порфиров – 343,5 млн.м3. На Стойло-Лебединском месторождении остатки </w:t>
      </w:r>
      <w:proofErr w:type="spellStart"/>
      <w:r w:rsidRPr="006D73AC">
        <w:rPr>
          <w:rFonts w:ascii="Tahoma" w:hAnsi="Tahoma" w:cs="Tahoma"/>
          <w:sz w:val="20"/>
          <w:szCs w:val="20"/>
        </w:rPr>
        <w:t>кварцитопесчаников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составляют – 236,4 млн.м3.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3.3. Разработка железистых кварцитов осуществляется открытым способом по техническому проекту института </w:t>
      </w:r>
      <w:proofErr w:type="spellStart"/>
      <w:r w:rsidRPr="006D73AC">
        <w:rPr>
          <w:rFonts w:ascii="Tahoma" w:hAnsi="Tahoma" w:cs="Tahoma"/>
          <w:sz w:val="20"/>
          <w:szCs w:val="20"/>
        </w:rPr>
        <w:t>Центрогипроруда</w:t>
      </w:r>
      <w:proofErr w:type="spellEnd"/>
      <w:r w:rsidRPr="006D73AC">
        <w:rPr>
          <w:rFonts w:ascii="Tahoma" w:hAnsi="Tahoma" w:cs="Tahoma"/>
          <w:sz w:val="20"/>
          <w:szCs w:val="20"/>
        </w:rPr>
        <w:t>: I очередь (1972 г.), II очередь (1977 г.), III очередь (2004 г.).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Система разработки транспортная с внешним </w:t>
      </w:r>
      <w:proofErr w:type="spellStart"/>
      <w:r w:rsidRPr="006D73AC">
        <w:rPr>
          <w:rFonts w:ascii="Tahoma" w:hAnsi="Tahoma" w:cs="Tahoma"/>
          <w:sz w:val="20"/>
          <w:szCs w:val="20"/>
        </w:rPr>
        <w:t>отвалообразованием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. Отработка горизонтов – продольными </w:t>
      </w:r>
      <w:proofErr w:type="spellStart"/>
      <w:r w:rsidRPr="006D73AC">
        <w:rPr>
          <w:rFonts w:ascii="Tahoma" w:hAnsi="Tahoma" w:cs="Tahoma"/>
          <w:sz w:val="20"/>
          <w:szCs w:val="20"/>
        </w:rPr>
        <w:t>заходками</w:t>
      </w:r>
      <w:proofErr w:type="spellEnd"/>
      <w:r w:rsidRPr="006D73AC">
        <w:rPr>
          <w:rFonts w:ascii="Tahoma" w:hAnsi="Tahoma" w:cs="Tahoma"/>
          <w:sz w:val="20"/>
          <w:szCs w:val="20"/>
        </w:rPr>
        <w:t>. Высота уступа на рыхлых породах – 13 м, на скальных – 15 м.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Товарной железорудной продукцией комбината является рядовой концентрат (содержание железа 68,5%), </w:t>
      </w:r>
      <w:proofErr w:type="spellStart"/>
      <w:r w:rsidRPr="006D73AC">
        <w:rPr>
          <w:rFonts w:ascii="Tahoma" w:hAnsi="Tahoma" w:cs="Tahoma"/>
          <w:sz w:val="20"/>
          <w:szCs w:val="20"/>
        </w:rPr>
        <w:t>дообогащенный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высококачественный концентрат (содержание железа 70%), окатыши (</w:t>
      </w:r>
      <w:proofErr w:type="spellStart"/>
      <w:r w:rsidRPr="006D73AC">
        <w:rPr>
          <w:rFonts w:ascii="Tahoma" w:hAnsi="Tahoma" w:cs="Tahoma"/>
          <w:sz w:val="20"/>
          <w:szCs w:val="20"/>
        </w:rPr>
        <w:t>неофлюсованные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и офлюсованные) и </w:t>
      </w:r>
      <w:proofErr w:type="spellStart"/>
      <w:r w:rsidRPr="006D73AC">
        <w:rPr>
          <w:rFonts w:ascii="Tahoma" w:hAnsi="Tahoma" w:cs="Tahoma"/>
          <w:sz w:val="20"/>
          <w:szCs w:val="20"/>
        </w:rPr>
        <w:t>металлизованные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брикеты.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3.4. В материалах рассмотрен выбор и обоснование параметров кондиций для подсчета запасов железных руд Лебединского и Стойло-Лебединского месторождений: условия оконтуривания рудных тел, бортовое содержание </w:t>
      </w:r>
      <w:proofErr w:type="spellStart"/>
      <w:r w:rsidRPr="006D73AC">
        <w:rPr>
          <w:rFonts w:ascii="Tahoma" w:hAnsi="Tahoma" w:cs="Tahoma"/>
          <w:sz w:val="20"/>
          <w:szCs w:val="20"/>
        </w:rPr>
        <w:t>Feмагн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. в пробе, минимальное промышленное содержание </w:t>
      </w:r>
      <w:proofErr w:type="spellStart"/>
      <w:r w:rsidRPr="006D73AC">
        <w:rPr>
          <w:rFonts w:ascii="Tahoma" w:hAnsi="Tahoma" w:cs="Tahoma"/>
          <w:sz w:val="20"/>
          <w:szCs w:val="20"/>
        </w:rPr>
        <w:t>Feмагн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.  в </w:t>
      </w:r>
      <w:proofErr w:type="spellStart"/>
      <w:r w:rsidRPr="006D73AC">
        <w:rPr>
          <w:rFonts w:ascii="Tahoma" w:hAnsi="Tahoma" w:cs="Tahoma"/>
          <w:sz w:val="20"/>
          <w:szCs w:val="20"/>
        </w:rPr>
        <w:t>подсчетном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блоке, минимальная мощность рудных тел, учитываемая при подсчете запасов, максимально допустимая мощность прослоев пустых пород и некондиционных руд, включаемых в подсчет запасов, требования к выделению при подсчете запасов технологических типов (сортов) железистых кварцитов, максимальная глубина подсчета запасов.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3.4.1. В материалах рассмотрено оконтуривание рудных тел в геологических границах. Однако на обоих месторождениях не существует явных геологических границ </w:t>
      </w:r>
      <w:proofErr w:type="spellStart"/>
      <w:r w:rsidRPr="006D73AC">
        <w:rPr>
          <w:rFonts w:ascii="Tahoma" w:hAnsi="Tahoma" w:cs="Tahoma"/>
          <w:sz w:val="20"/>
          <w:szCs w:val="20"/>
        </w:rPr>
        <w:t>неокисленных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кварцитов и вмещающих пород. Переход между ними происходит чаще всего через зону частого чередования прослоев рудных и </w:t>
      </w:r>
      <w:proofErr w:type="spellStart"/>
      <w:r w:rsidRPr="006D73AC">
        <w:rPr>
          <w:rFonts w:ascii="Tahoma" w:hAnsi="Tahoma" w:cs="Tahoma"/>
          <w:sz w:val="20"/>
          <w:szCs w:val="20"/>
        </w:rPr>
        <w:t>малорудных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кварцитов. Границу между окисленными и </w:t>
      </w:r>
      <w:proofErr w:type="spellStart"/>
      <w:r w:rsidRPr="006D73AC">
        <w:rPr>
          <w:rFonts w:ascii="Tahoma" w:hAnsi="Tahoma" w:cs="Tahoma"/>
          <w:sz w:val="20"/>
          <w:szCs w:val="20"/>
        </w:rPr>
        <w:t>полуокисленными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кварцитами можно установить только по результатам опробования. В такой ситуации реальную границу рудного тела можно установить только аналитически по результатам опробования.</w:t>
      </w:r>
      <w:r w:rsidRPr="006D73AC">
        <w:rPr>
          <w:rStyle w:val="apple-converted-space"/>
          <w:rFonts w:ascii="Tahoma" w:hAnsi="Tahoma" w:cs="Tahoma"/>
          <w:sz w:val="20"/>
          <w:szCs w:val="20"/>
        </w:rPr>
        <w:t> </w:t>
      </w:r>
      <w:r w:rsidRPr="006D73AC">
        <w:rPr>
          <w:rFonts w:ascii="Tahoma" w:hAnsi="Tahoma" w:cs="Tahoma"/>
          <w:sz w:val="20"/>
          <w:szCs w:val="20"/>
        </w:rPr>
        <w:t>Поэтому проводить оконтуривание рудных тел на рассматриваемых месторождениях по геологическим границам нельзя.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3.4.2. В материалах рассматриваются 3 варианта бортовых содержаний </w:t>
      </w:r>
      <w:proofErr w:type="spellStart"/>
      <w:r w:rsidRPr="006D73AC">
        <w:rPr>
          <w:rFonts w:ascii="Tahoma" w:hAnsi="Tahoma" w:cs="Tahoma"/>
          <w:sz w:val="20"/>
          <w:szCs w:val="20"/>
        </w:rPr>
        <w:t>Fe</w:t>
      </w:r>
      <w:proofErr w:type="gramStart"/>
      <w:r w:rsidRPr="006D73AC">
        <w:rPr>
          <w:rFonts w:ascii="Tahoma" w:hAnsi="Tahoma" w:cs="Tahoma"/>
          <w:sz w:val="20"/>
          <w:szCs w:val="20"/>
        </w:rPr>
        <w:t>магн</w:t>
      </w:r>
      <w:proofErr w:type="spellEnd"/>
      <w:r w:rsidRPr="006D73AC">
        <w:rPr>
          <w:rFonts w:ascii="Tahoma" w:hAnsi="Tahoma" w:cs="Tahoma"/>
          <w:sz w:val="20"/>
          <w:szCs w:val="20"/>
        </w:rPr>
        <w:t>.:</w:t>
      </w:r>
      <w:proofErr w:type="gramEnd"/>
      <w:r w:rsidRPr="006D73AC">
        <w:rPr>
          <w:rFonts w:ascii="Tahoma" w:hAnsi="Tahoma" w:cs="Tahoma"/>
          <w:sz w:val="20"/>
          <w:szCs w:val="20"/>
        </w:rPr>
        <w:t xml:space="preserve"> 10%, 12% и 14%. Учитывая, что сейчас действует борт 12% </w:t>
      </w:r>
      <w:proofErr w:type="spellStart"/>
      <w:r w:rsidRPr="006D73AC">
        <w:rPr>
          <w:rFonts w:ascii="Tahoma" w:hAnsi="Tahoma" w:cs="Tahoma"/>
          <w:sz w:val="20"/>
          <w:szCs w:val="20"/>
        </w:rPr>
        <w:t>Fe</w:t>
      </w:r>
      <w:proofErr w:type="gramStart"/>
      <w:r w:rsidRPr="006D73AC">
        <w:rPr>
          <w:rFonts w:ascii="Tahoma" w:hAnsi="Tahoma" w:cs="Tahoma"/>
          <w:sz w:val="20"/>
          <w:szCs w:val="20"/>
        </w:rPr>
        <w:t>магн</w:t>
      </w:r>
      <w:proofErr w:type="spellEnd"/>
      <w:r w:rsidRPr="006D73AC">
        <w:rPr>
          <w:rFonts w:ascii="Tahoma" w:hAnsi="Tahoma" w:cs="Tahoma"/>
          <w:sz w:val="20"/>
          <w:szCs w:val="20"/>
        </w:rPr>
        <w:t>.,</w:t>
      </w:r>
      <w:proofErr w:type="gramEnd"/>
      <w:r w:rsidRPr="006D73AC">
        <w:rPr>
          <w:rFonts w:ascii="Tahoma" w:hAnsi="Tahoma" w:cs="Tahoma"/>
          <w:sz w:val="20"/>
          <w:szCs w:val="20"/>
        </w:rPr>
        <w:t xml:space="preserve"> набор вариантов бортовых содержаний приемлем. Однако авторы обоснование оптимального бортового содержания </w:t>
      </w:r>
      <w:proofErr w:type="spellStart"/>
      <w:r w:rsidRPr="006D73AC">
        <w:rPr>
          <w:rFonts w:ascii="Tahoma" w:hAnsi="Tahoma" w:cs="Tahoma"/>
          <w:sz w:val="20"/>
          <w:szCs w:val="20"/>
        </w:rPr>
        <w:t>Feмагн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. в краевой пробе в ТЭО кондиций собираются проводить не статистическими расчетами, как это было сделано ранее, а аналитически. Необходимо привести все необходимые статистические расчеты, обосновывающие выбор варианта бортового содержания </w:t>
      </w:r>
      <w:proofErr w:type="spellStart"/>
      <w:r w:rsidRPr="006D73AC">
        <w:rPr>
          <w:rFonts w:ascii="Tahoma" w:hAnsi="Tahoma" w:cs="Tahoma"/>
          <w:sz w:val="20"/>
          <w:szCs w:val="20"/>
        </w:rPr>
        <w:t>Feмагн</w:t>
      </w:r>
      <w:proofErr w:type="spellEnd"/>
      <w:r w:rsidRPr="006D73AC">
        <w:rPr>
          <w:rFonts w:ascii="Tahoma" w:hAnsi="Tahoma" w:cs="Tahoma"/>
          <w:sz w:val="20"/>
          <w:szCs w:val="20"/>
        </w:rPr>
        <w:t>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3.4.3. Из параметров кондиций следует исключить показатель «минимальное промышленное содержание </w:t>
      </w:r>
      <w:proofErr w:type="spellStart"/>
      <w:r w:rsidRPr="006D73AC">
        <w:rPr>
          <w:rFonts w:ascii="Tahoma" w:hAnsi="Tahoma" w:cs="Tahoma"/>
          <w:sz w:val="20"/>
          <w:szCs w:val="20"/>
        </w:rPr>
        <w:t>Feмагн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.  в </w:t>
      </w:r>
      <w:proofErr w:type="spellStart"/>
      <w:r w:rsidRPr="006D73AC">
        <w:rPr>
          <w:rFonts w:ascii="Tahoma" w:hAnsi="Tahoma" w:cs="Tahoma"/>
          <w:sz w:val="20"/>
          <w:szCs w:val="20"/>
        </w:rPr>
        <w:t>подсчетном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блоке», т.к. при открытом способе отработки этот показатель не учитывается.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3.4.4. Минимальная мощность рудных тел в действующих кондициях – 10 м. В ТЭО кондиций заложено 20 м. Дополнительно следует обосновать величину минимальной мощности рудных тел.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3.4.5. Мощность пустого прослоя будет равна мощности рудного тела, что допустимо для открытого способа отработки.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3.4.6. Запасы руды различных технологических типов при подсчете запасов железных руд авторы предлагают определять статистически, что оправдано и обосновано. Необходимо в параметрах кондиций предусмотреть условия для их выделения.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3.4.7. Согласно техническому заданию максимальная глубина подсчета запасов Лебединского и Стойло-Лебединского месторождений определена гор. -250÷-500 м. Однако эта часть недр, в соответствии с действующей в настоящее время лицензией на недропользование        БЕЛ № 02838 ТЭ, </w:t>
      </w:r>
      <w:proofErr w:type="spellStart"/>
      <w:r w:rsidRPr="006D73AC">
        <w:rPr>
          <w:rFonts w:ascii="Tahoma" w:hAnsi="Tahoma" w:cs="Tahoma"/>
          <w:sz w:val="20"/>
          <w:szCs w:val="20"/>
        </w:rPr>
        <w:t>недропользователю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– ОАО «Лебединский ГОК» – не принадлежит, а относится к нераспределенному фонду недр.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proofErr w:type="spellStart"/>
      <w:r w:rsidRPr="006D73AC">
        <w:rPr>
          <w:rFonts w:ascii="Tahoma" w:hAnsi="Tahoma" w:cs="Tahoma"/>
          <w:sz w:val="20"/>
          <w:szCs w:val="20"/>
        </w:rPr>
        <w:lastRenderedPageBreak/>
        <w:t>Недропользователю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необходимо, прежде всего, узаконить свои действия – получить в </w:t>
      </w:r>
      <w:proofErr w:type="spellStart"/>
      <w:r w:rsidRPr="006D73AC">
        <w:rPr>
          <w:rFonts w:ascii="Tahoma" w:hAnsi="Tahoma" w:cs="Tahoma"/>
          <w:sz w:val="20"/>
          <w:szCs w:val="20"/>
        </w:rPr>
        <w:t>Роснедра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в установленном порядке дополнение к действующей лицензии или новую лицензию на недропользование </w:t>
      </w:r>
      <w:proofErr w:type="gramStart"/>
      <w:r w:rsidRPr="006D73AC">
        <w:rPr>
          <w:rFonts w:ascii="Tahoma" w:hAnsi="Tahoma" w:cs="Tahoma"/>
          <w:sz w:val="20"/>
          <w:szCs w:val="20"/>
        </w:rPr>
        <w:t>на гор</w:t>
      </w:r>
      <w:proofErr w:type="gramEnd"/>
      <w:r w:rsidRPr="006D73AC">
        <w:rPr>
          <w:rFonts w:ascii="Tahoma" w:hAnsi="Tahoma" w:cs="Tahoma"/>
          <w:sz w:val="20"/>
          <w:szCs w:val="20"/>
        </w:rPr>
        <w:t>. -250÷-500 м Лебединского и Стойло-Лебединского месторождений.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Однако из представленных материалов, неясно до какой глубины будет предлагаться в ТЭО кондиций проводить подсчет запасов железных руд. Этот вопрос должен быть обоснован.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Подсчет запасов железных руд рекомендуется проводить по фактической глубине разведочных скважин + подвеска запасов категории С2 с разделением </w:t>
      </w:r>
      <w:proofErr w:type="gramStart"/>
      <w:r w:rsidRPr="006D73AC">
        <w:rPr>
          <w:rFonts w:ascii="Tahoma" w:hAnsi="Tahoma" w:cs="Tahoma"/>
          <w:sz w:val="20"/>
          <w:szCs w:val="20"/>
        </w:rPr>
        <w:t>по гор</w:t>
      </w:r>
      <w:proofErr w:type="gramEnd"/>
      <w:r w:rsidRPr="006D73AC">
        <w:rPr>
          <w:rFonts w:ascii="Tahoma" w:hAnsi="Tahoma" w:cs="Tahoma"/>
          <w:sz w:val="20"/>
          <w:szCs w:val="20"/>
        </w:rPr>
        <w:t>. -500 м. При этом подсчет запасов должен быть выполнен как в целом по месторождению, так и в границах действующей лицензии БЕЛ № 02838 ТЭ.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3.4.8. В представленных материалах не рассмотрен вопрос по окисленным кварцитам. Предлагается оставить кондиции для подсчета запасов окисленных кварцитов прежними. Но решение главного вопроса – относить их запасы к балансовым или </w:t>
      </w:r>
      <w:proofErr w:type="spellStart"/>
      <w:r w:rsidRPr="006D73AC">
        <w:rPr>
          <w:rFonts w:ascii="Tahoma" w:hAnsi="Tahoma" w:cs="Tahoma"/>
          <w:sz w:val="20"/>
          <w:szCs w:val="20"/>
        </w:rPr>
        <w:t>забалансовым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– не рассмотрен. Возможно, в связи с отсутствием экономически приемлемой технологии обогащения окисленных кварцитов все их запасы необходимо отнести к </w:t>
      </w:r>
      <w:proofErr w:type="spellStart"/>
      <w:r w:rsidRPr="006D73AC">
        <w:rPr>
          <w:rFonts w:ascii="Tahoma" w:hAnsi="Tahoma" w:cs="Tahoma"/>
          <w:sz w:val="20"/>
          <w:szCs w:val="20"/>
        </w:rPr>
        <w:t>забалансовым</w:t>
      </w:r>
      <w:proofErr w:type="spellEnd"/>
      <w:r w:rsidRPr="006D73AC">
        <w:rPr>
          <w:rFonts w:ascii="Tahoma" w:hAnsi="Tahoma" w:cs="Tahoma"/>
          <w:sz w:val="20"/>
          <w:szCs w:val="20"/>
        </w:rPr>
        <w:t>. Этот вопрос должен быть обоснован в ТЭО кондиций.</w:t>
      </w:r>
    </w:p>
    <w:p w:rsidR="006D73AC" w:rsidRPr="006D73AC" w:rsidRDefault="006D73AC" w:rsidP="006D73AC">
      <w:pPr>
        <w:pStyle w:val="a4"/>
        <w:spacing w:before="0" w:beforeAutospacing="0" w:after="120" w:afterAutospacing="0" w:line="254" w:lineRule="atLeast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3.4.9. Сопоставление данных разведки и отработки необходимо дополнить запасами и содержанием магнетита в железистых кварцитах в недрах по данным разведки и отчетным данным ОАО «Лебединский ГОК» по количеству и качеству произведенного товарного магнетитового концентрата с обязательным учетом количества и содержания магнетита в </w:t>
      </w:r>
      <w:proofErr w:type="spellStart"/>
      <w:r w:rsidRPr="006D73AC">
        <w:rPr>
          <w:rFonts w:ascii="Tahoma" w:hAnsi="Tahoma" w:cs="Tahoma"/>
          <w:sz w:val="20"/>
          <w:szCs w:val="20"/>
        </w:rPr>
        <w:t>шламохранилище</w:t>
      </w:r>
      <w:proofErr w:type="spellEnd"/>
      <w:r w:rsidRPr="006D73AC">
        <w:rPr>
          <w:rFonts w:ascii="Tahoma" w:hAnsi="Tahoma" w:cs="Tahoma"/>
          <w:sz w:val="20"/>
          <w:szCs w:val="20"/>
        </w:rPr>
        <w:t>.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Style w:val="a3"/>
          <w:rFonts w:ascii="Tahoma" w:hAnsi="Tahoma" w:cs="Tahoma"/>
          <w:sz w:val="20"/>
          <w:szCs w:val="20"/>
        </w:rPr>
        <w:t>4. По итогам рассмотрения ЭТС ГКЗ ПОСТАНОВЛЯЕТ: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4.1. При обосновании постоянных разведочных кондиций необходимо: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4.1.1. Обосновать: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- принцип оконтуривания рудных тел;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- выбор варианта бортового содержания </w:t>
      </w:r>
      <w:proofErr w:type="spellStart"/>
      <w:r w:rsidRPr="006D73AC">
        <w:rPr>
          <w:rFonts w:ascii="Tahoma" w:hAnsi="Tahoma" w:cs="Tahoma"/>
          <w:sz w:val="20"/>
          <w:szCs w:val="20"/>
        </w:rPr>
        <w:t>Fe</w:t>
      </w:r>
      <w:proofErr w:type="gramStart"/>
      <w:r w:rsidRPr="006D73AC">
        <w:rPr>
          <w:rFonts w:ascii="Tahoma" w:hAnsi="Tahoma" w:cs="Tahoma"/>
          <w:sz w:val="20"/>
          <w:szCs w:val="20"/>
        </w:rPr>
        <w:t>магн</w:t>
      </w:r>
      <w:proofErr w:type="spellEnd"/>
      <w:r w:rsidRPr="006D73AC">
        <w:rPr>
          <w:rFonts w:ascii="Tahoma" w:hAnsi="Tahoma" w:cs="Tahoma"/>
          <w:sz w:val="20"/>
          <w:szCs w:val="20"/>
        </w:rPr>
        <w:t>.;</w:t>
      </w:r>
      <w:proofErr w:type="gramEnd"/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- минимальную мощность рудных тел и максимальную мощность прослоев пустых пород, включаемых в подсчет запасов;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- максимальную глубину подсчета запасов.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 xml:space="preserve">4.1.2. Из параметров кондиций исключить показатель «минимальное промышленное содержание </w:t>
      </w:r>
      <w:proofErr w:type="spellStart"/>
      <w:r w:rsidRPr="006D73AC">
        <w:rPr>
          <w:rFonts w:ascii="Tahoma" w:hAnsi="Tahoma" w:cs="Tahoma"/>
          <w:sz w:val="20"/>
          <w:szCs w:val="20"/>
        </w:rPr>
        <w:t>Feмагн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.  в </w:t>
      </w:r>
      <w:proofErr w:type="spellStart"/>
      <w:r w:rsidRPr="006D73AC">
        <w:rPr>
          <w:rFonts w:ascii="Tahoma" w:hAnsi="Tahoma" w:cs="Tahoma"/>
          <w:sz w:val="20"/>
          <w:szCs w:val="20"/>
        </w:rPr>
        <w:t>подсчетном</w:t>
      </w:r>
      <w:proofErr w:type="spellEnd"/>
      <w:r w:rsidRPr="006D73AC">
        <w:rPr>
          <w:rFonts w:ascii="Tahoma" w:hAnsi="Tahoma" w:cs="Tahoma"/>
          <w:sz w:val="20"/>
          <w:szCs w:val="20"/>
        </w:rPr>
        <w:t xml:space="preserve"> блоке».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4.1.3. В параметрах кондиций предусмотреть условия для выделения технологических типов руд.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4.1.4. Обосновать балансовую принадлежность запасов окисленных кварцитов.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4.1.5. Обосновать балансовую принадлежность запасов, расположенных ниже гор. -500 м.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4.2. Подсчет запасов железных руд выполнить как в целом по месторождениям, так и в границах действующей лицензии БЕЛ № 02838 ТЭ.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4.3. Выполнить сопоставление данных разведки с отработкой в соответствии с нормативными документами.</w:t>
      </w:r>
    </w:p>
    <w:p w:rsidR="006D73AC" w:rsidRPr="006D73AC" w:rsidRDefault="006D73AC" w:rsidP="006D73A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6D73AC">
        <w:rPr>
          <w:rFonts w:ascii="Tahoma" w:hAnsi="Tahoma" w:cs="Tahoma"/>
          <w:sz w:val="20"/>
          <w:szCs w:val="20"/>
        </w:rPr>
        <w:t>4.4. Привести информацию по попутным полезным компонентам.</w:t>
      </w:r>
    </w:p>
    <w:p w:rsidR="00B155E7" w:rsidRPr="006D73AC" w:rsidRDefault="00B155E7" w:rsidP="006D73AC"/>
    <w:sectPr w:rsidR="00B155E7" w:rsidRPr="006D7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075D4"/>
    <w:multiLevelType w:val="multilevel"/>
    <w:tmpl w:val="26CC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2066C"/>
    <w:multiLevelType w:val="multilevel"/>
    <w:tmpl w:val="255C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9F"/>
    <w:rsid w:val="0018045D"/>
    <w:rsid w:val="001F5B27"/>
    <w:rsid w:val="00343065"/>
    <w:rsid w:val="004B51CF"/>
    <w:rsid w:val="006128A3"/>
    <w:rsid w:val="00675D6A"/>
    <w:rsid w:val="006D73AC"/>
    <w:rsid w:val="0075689F"/>
    <w:rsid w:val="007654F5"/>
    <w:rsid w:val="007C369A"/>
    <w:rsid w:val="007F19B5"/>
    <w:rsid w:val="00830F59"/>
    <w:rsid w:val="008A7AA2"/>
    <w:rsid w:val="00A455F4"/>
    <w:rsid w:val="00B1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FF580-436B-480A-97DD-F78B1B64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369A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C3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369A"/>
  </w:style>
  <w:style w:type="paragraph" w:styleId="a6">
    <w:name w:val="Normal (Web)"/>
    <w:basedOn w:val="a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Bullet"/>
    <w:basedOn w:val="a"/>
    <w:uiPriority w:val="99"/>
    <w:semiHidden/>
    <w:unhideWhenUsed/>
    <w:rsid w:val="007C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F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1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</dc:creator>
  <cp:keywords/>
  <dc:description/>
  <cp:lastModifiedBy>Rish</cp:lastModifiedBy>
  <cp:revision>2</cp:revision>
  <dcterms:created xsi:type="dcterms:W3CDTF">2015-12-20T20:59:00Z</dcterms:created>
  <dcterms:modified xsi:type="dcterms:W3CDTF">2015-12-20T20:59:00Z</dcterms:modified>
</cp:coreProperties>
</file>